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A4" w:rsidRDefault="003457A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24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-194310</wp:posOffset>
            </wp:positionV>
            <wp:extent cx="1504950" cy="853190"/>
            <wp:effectExtent l="0" t="0" r="0" b="4445"/>
            <wp:wrapNone/>
            <wp:docPr id="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160" w:rsidRPr="00233160">
        <w:rPr>
          <w:rFonts w:asciiTheme="majorHAnsi" w:hAnsiTheme="majorHAnsi" w:cstheme="majorHAnsi"/>
          <w:i/>
          <w:sz w:val="16"/>
          <w:szCs w:val="20"/>
        </w:rPr>
        <w:t>(Exemple de)</w:t>
      </w:r>
      <w:r w:rsidR="00233160" w:rsidRPr="00233160">
        <w:rPr>
          <w:rFonts w:asciiTheme="majorHAnsi" w:hAnsiTheme="majorHAnsi" w:cstheme="majorHAnsi"/>
          <w:b/>
          <w:sz w:val="16"/>
          <w:szCs w:val="20"/>
        </w:rPr>
        <w:t xml:space="preserve"> </w:t>
      </w:r>
      <w:r w:rsidR="00380694" w:rsidRPr="00380694">
        <w:rPr>
          <w:rFonts w:asciiTheme="majorHAnsi" w:hAnsiTheme="majorHAnsi" w:cstheme="majorHAnsi"/>
          <w:b/>
          <w:sz w:val="24"/>
          <w:szCs w:val="20"/>
        </w:rPr>
        <w:t>GRILLE DE CONTR</w:t>
      </w:r>
      <w:r w:rsidR="00380694">
        <w:rPr>
          <w:rFonts w:asciiTheme="majorHAnsi" w:hAnsiTheme="majorHAnsi" w:cstheme="majorHAnsi"/>
          <w:b/>
          <w:sz w:val="24"/>
          <w:szCs w:val="20"/>
        </w:rPr>
        <w:t>Ô</w:t>
      </w:r>
      <w:r w:rsidR="00380694" w:rsidRPr="00380694">
        <w:rPr>
          <w:rFonts w:asciiTheme="majorHAnsi" w:hAnsiTheme="majorHAnsi" w:cstheme="majorHAnsi"/>
          <w:b/>
          <w:sz w:val="24"/>
          <w:szCs w:val="20"/>
        </w:rPr>
        <w:t>LE DE L’AD</w:t>
      </w:r>
      <w:r w:rsidR="00380694">
        <w:rPr>
          <w:rFonts w:asciiTheme="majorHAnsi" w:hAnsiTheme="majorHAnsi" w:cstheme="majorHAnsi"/>
          <w:b/>
          <w:sz w:val="24"/>
          <w:szCs w:val="20"/>
        </w:rPr>
        <w:t>É</w:t>
      </w:r>
      <w:r w:rsidR="00380694" w:rsidRPr="00380694">
        <w:rPr>
          <w:rFonts w:asciiTheme="majorHAnsi" w:hAnsiTheme="majorHAnsi" w:cstheme="majorHAnsi"/>
          <w:b/>
          <w:sz w:val="24"/>
          <w:szCs w:val="20"/>
        </w:rPr>
        <w:t>QUATION DE L’</w:t>
      </w:r>
      <w:r w:rsidR="00AA136C">
        <w:rPr>
          <w:rFonts w:asciiTheme="majorHAnsi" w:hAnsiTheme="majorHAnsi" w:cstheme="majorHAnsi"/>
          <w:b/>
          <w:sz w:val="24"/>
          <w:szCs w:val="20"/>
        </w:rPr>
        <w:t xml:space="preserve">ACTIVITÉ EN </w:t>
      </w:r>
      <w:r w:rsidR="00380694" w:rsidRPr="00380694">
        <w:rPr>
          <w:rFonts w:asciiTheme="majorHAnsi" w:hAnsiTheme="majorHAnsi" w:cstheme="majorHAnsi"/>
          <w:b/>
          <w:sz w:val="24"/>
          <w:szCs w:val="20"/>
        </w:rPr>
        <w:t xml:space="preserve">ENTREPRISE </w:t>
      </w:r>
    </w:p>
    <w:p w:rsidR="00FE19A5" w:rsidRPr="006B17A4" w:rsidRDefault="0038069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i/>
          <w:sz w:val="18"/>
          <w:szCs w:val="20"/>
        </w:rPr>
      </w:pPr>
      <w:r w:rsidRPr="00380694">
        <w:rPr>
          <w:rFonts w:asciiTheme="majorHAnsi" w:hAnsiTheme="majorHAnsi" w:cstheme="majorHAnsi"/>
          <w:b/>
          <w:sz w:val="24"/>
          <w:szCs w:val="20"/>
        </w:rPr>
        <w:t>AVEC LE R</w:t>
      </w:r>
      <w:r>
        <w:rPr>
          <w:rFonts w:asciiTheme="majorHAnsi" w:hAnsiTheme="majorHAnsi" w:cstheme="majorHAnsi"/>
          <w:b/>
          <w:sz w:val="24"/>
          <w:szCs w:val="20"/>
        </w:rPr>
        <w:t>É</w:t>
      </w:r>
      <w:r w:rsidRPr="00380694">
        <w:rPr>
          <w:rFonts w:asciiTheme="majorHAnsi" w:hAnsiTheme="majorHAnsi" w:cstheme="majorHAnsi"/>
          <w:b/>
          <w:sz w:val="24"/>
          <w:szCs w:val="20"/>
        </w:rPr>
        <w:t>F</w:t>
      </w:r>
      <w:r>
        <w:rPr>
          <w:rFonts w:asciiTheme="majorHAnsi" w:hAnsiTheme="majorHAnsi" w:cstheme="majorHAnsi"/>
          <w:b/>
          <w:sz w:val="24"/>
          <w:szCs w:val="20"/>
        </w:rPr>
        <w:t>É</w:t>
      </w:r>
      <w:r w:rsidRPr="00380694">
        <w:rPr>
          <w:rFonts w:asciiTheme="majorHAnsi" w:hAnsiTheme="majorHAnsi" w:cstheme="majorHAnsi"/>
          <w:b/>
          <w:sz w:val="24"/>
          <w:szCs w:val="20"/>
        </w:rPr>
        <w:t xml:space="preserve">RENTIEL DE FORMATION </w:t>
      </w:r>
      <w:r w:rsidRPr="00EA34D4">
        <w:rPr>
          <w:rFonts w:asciiTheme="majorHAnsi" w:hAnsiTheme="majorHAnsi" w:cstheme="majorHAnsi"/>
          <w:i/>
          <w:sz w:val="18"/>
          <w:szCs w:val="20"/>
        </w:rPr>
        <w:t>(</w:t>
      </w:r>
      <w:r w:rsidR="00233160" w:rsidRPr="00EA34D4">
        <w:rPr>
          <w:rFonts w:asciiTheme="majorHAnsi" w:hAnsiTheme="majorHAnsi" w:cstheme="majorHAnsi"/>
          <w:i/>
          <w:sz w:val="18"/>
          <w:szCs w:val="20"/>
        </w:rPr>
        <w:t>Modèle</w:t>
      </w:r>
      <w:r w:rsidR="00F6037C" w:rsidRPr="00EA34D4">
        <w:rPr>
          <w:rFonts w:asciiTheme="majorHAnsi" w:hAnsiTheme="majorHAnsi" w:cstheme="majorHAnsi"/>
          <w:i/>
          <w:sz w:val="18"/>
          <w:szCs w:val="20"/>
        </w:rPr>
        <w:t xml:space="preserve"> REFERENTIEL DU BAC PRO MCV OPTION A</w:t>
      </w:r>
      <w:r w:rsidR="00740F8E" w:rsidRPr="00EA34D4">
        <w:rPr>
          <w:rFonts w:asciiTheme="majorHAnsi" w:hAnsiTheme="majorHAnsi" w:cstheme="majorHAnsi"/>
          <w:i/>
          <w:sz w:val="18"/>
          <w:szCs w:val="20"/>
        </w:rPr>
        <w:t>/</w:t>
      </w:r>
      <w:r w:rsidR="00826715" w:rsidRPr="00EA34D4">
        <w:rPr>
          <w:rFonts w:asciiTheme="majorHAnsi" w:hAnsiTheme="majorHAnsi" w:cstheme="majorHAnsi"/>
          <w:i/>
          <w:sz w:val="18"/>
          <w:szCs w:val="20"/>
        </w:rPr>
        <w:t xml:space="preserve"> pages 2</w:t>
      </w:r>
      <w:r w:rsidR="00740F8E" w:rsidRPr="00EA34D4">
        <w:rPr>
          <w:rFonts w:asciiTheme="majorHAnsi" w:hAnsiTheme="majorHAnsi" w:cstheme="majorHAnsi"/>
          <w:i/>
          <w:sz w:val="18"/>
          <w:szCs w:val="20"/>
        </w:rPr>
        <w:t xml:space="preserve">2 </w:t>
      </w:r>
      <w:r w:rsidR="00731DD0" w:rsidRPr="00EA34D4">
        <w:rPr>
          <w:rFonts w:asciiTheme="majorHAnsi" w:hAnsiTheme="majorHAnsi" w:cstheme="majorHAnsi"/>
          <w:i/>
          <w:sz w:val="18"/>
          <w:szCs w:val="20"/>
        </w:rPr>
        <w:t>à 33</w:t>
      </w:r>
      <w:r w:rsidR="00740F8E" w:rsidRPr="00EA34D4">
        <w:rPr>
          <w:rFonts w:asciiTheme="majorHAnsi" w:hAnsiTheme="majorHAnsi" w:cstheme="majorHAnsi"/>
          <w:i/>
          <w:sz w:val="18"/>
          <w:szCs w:val="20"/>
        </w:rPr>
        <w:t>)</w:t>
      </w:r>
    </w:p>
    <w:p w:rsidR="0027501C" w:rsidRDefault="0027501C" w:rsidP="0027501C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80694" w:rsidRPr="0027501C" w:rsidRDefault="0027501C" w:rsidP="0027501C">
      <w:pPr>
        <w:spacing w:after="0" w:line="240" w:lineRule="auto"/>
        <w:ind w:left="-709"/>
        <w:jc w:val="center"/>
        <w:rPr>
          <w:rFonts w:asciiTheme="majorHAnsi" w:hAnsiTheme="majorHAnsi" w:cstheme="majorHAnsi"/>
          <w:sz w:val="24"/>
          <w:szCs w:val="24"/>
        </w:rPr>
      </w:pPr>
      <w:r w:rsidRPr="009A5E8B">
        <w:rPr>
          <w:rFonts w:asciiTheme="majorHAnsi" w:hAnsiTheme="majorHAnsi" w:cstheme="majorHAnsi"/>
          <w:b/>
          <w:sz w:val="24"/>
          <w:szCs w:val="24"/>
        </w:rPr>
        <w:t xml:space="preserve">CFA : </w:t>
      </w:r>
      <w:r w:rsidRPr="009A5E8B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9A5E8B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9A5E8B">
        <w:rPr>
          <w:rFonts w:ascii="Calibri Light" w:hAnsi="Calibri Light" w:cs="Calibri Light"/>
          <w:sz w:val="24"/>
          <w:szCs w:val="24"/>
        </w:rPr>
      </w:r>
      <w:r w:rsidRPr="009A5E8B">
        <w:rPr>
          <w:rFonts w:ascii="Calibri Light" w:hAnsi="Calibri Light" w:cs="Calibri Light"/>
          <w:sz w:val="24"/>
          <w:szCs w:val="24"/>
        </w:rPr>
        <w:fldChar w:fldCharType="separate"/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fldChar w:fldCharType="end"/>
      </w:r>
      <w:r w:rsidRPr="009A5E8B">
        <w:rPr>
          <w:rFonts w:asciiTheme="majorHAnsi" w:hAnsiTheme="majorHAnsi" w:cstheme="majorHAnsi"/>
          <w:sz w:val="24"/>
          <w:szCs w:val="24"/>
        </w:rPr>
        <w:t xml:space="preserve"> </w:t>
      </w:r>
      <w:r w:rsidRPr="009A5E8B">
        <w:rPr>
          <w:rFonts w:asciiTheme="majorHAnsi" w:hAnsiTheme="majorHAnsi" w:cstheme="majorHAnsi"/>
          <w:i/>
          <w:sz w:val="24"/>
          <w:szCs w:val="24"/>
        </w:rPr>
        <w:t xml:space="preserve">(Nom du CFA) </w:t>
      </w:r>
      <w:r w:rsidRPr="009A5E8B">
        <w:rPr>
          <w:rFonts w:asciiTheme="majorHAnsi" w:hAnsiTheme="majorHAnsi" w:cstheme="majorHAnsi"/>
          <w:sz w:val="24"/>
          <w:szCs w:val="24"/>
        </w:rPr>
        <w:t xml:space="preserve">Ville : </w:t>
      </w:r>
      <w:r w:rsidRPr="009A5E8B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9A5E8B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9A5E8B">
        <w:rPr>
          <w:rFonts w:ascii="Calibri Light" w:hAnsi="Calibri Light" w:cs="Calibri Light"/>
          <w:sz w:val="24"/>
          <w:szCs w:val="24"/>
        </w:rPr>
      </w:r>
      <w:r w:rsidRPr="009A5E8B">
        <w:rPr>
          <w:rFonts w:ascii="Calibri Light" w:hAnsi="Calibri Light" w:cs="Calibri Light"/>
          <w:sz w:val="24"/>
          <w:szCs w:val="24"/>
        </w:rPr>
        <w:fldChar w:fldCharType="separate"/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t> </w:t>
      </w:r>
      <w:r w:rsidRPr="009A5E8B">
        <w:rPr>
          <w:rFonts w:ascii="Calibri Light" w:hAnsi="Calibri Light" w:cs="Calibri Light"/>
          <w:sz w:val="24"/>
          <w:szCs w:val="24"/>
        </w:rPr>
        <w:fldChar w:fldCharType="end"/>
      </w:r>
      <w:r w:rsidRPr="009A5E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7272E" w:rsidRPr="003457A4" w:rsidRDefault="0017272E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18"/>
          <w:szCs w:val="20"/>
        </w:rPr>
      </w:pPr>
    </w:p>
    <w:p w:rsidR="0027501C" w:rsidRDefault="0027501C" w:rsidP="00B47086">
      <w:pPr>
        <w:spacing w:after="0" w:line="240" w:lineRule="auto"/>
        <w:ind w:left="-709" w:right="-424"/>
        <w:rPr>
          <w:rFonts w:asciiTheme="majorHAnsi" w:hAnsiTheme="majorHAnsi" w:cstheme="majorHAnsi"/>
          <w:b/>
          <w:szCs w:val="20"/>
          <w:u w:val="single"/>
        </w:rPr>
      </w:pPr>
    </w:p>
    <w:p w:rsidR="0027501C" w:rsidRDefault="0027501C" w:rsidP="00B47086">
      <w:pPr>
        <w:spacing w:after="0" w:line="240" w:lineRule="auto"/>
        <w:ind w:left="-709" w:right="-424"/>
        <w:rPr>
          <w:rFonts w:asciiTheme="majorHAnsi" w:hAnsiTheme="majorHAnsi" w:cstheme="majorHAnsi"/>
          <w:b/>
          <w:szCs w:val="20"/>
          <w:u w:val="single"/>
        </w:rPr>
      </w:pPr>
      <w:bookmarkStart w:id="0" w:name="_GoBack"/>
      <w:bookmarkEnd w:id="0"/>
    </w:p>
    <w:p w:rsidR="00B47086" w:rsidRDefault="00B47086" w:rsidP="00B47086">
      <w:pPr>
        <w:spacing w:after="0" w:line="240" w:lineRule="auto"/>
        <w:ind w:left="-709" w:right="-424"/>
        <w:rPr>
          <w:rFonts w:asciiTheme="majorHAnsi" w:hAnsiTheme="majorHAnsi" w:cstheme="majorHAnsi"/>
          <w:b/>
          <w:i/>
          <w:szCs w:val="20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1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er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le secteur d’activité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>Cocher le secteur de l’entreprise correspondant</w:t>
      </w:r>
    </w:p>
    <w:p w:rsidR="00B47086" w:rsidRPr="00B47086" w:rsidRDefault="00B47086" w:rsidP="00B47086">
      <w:pPr>
        <w:spacing w:after="0" w:line="240" w:lineRule="auto"/>
        <w:ind w:left="-709" w:right="-424"/>
        <w:rPr>
          <w:rFonts w:asciiTheme="majorHAnsi" w:hAnsiTheme="majorHAnsi" w:cstheme="majorHAnsi"/>
          <w:szCs w:val="20"/>
        </w:rPr>
      </w:pPr>
      <w:r w:rsidRPr="00B47086">
        <w:rPr>
          <w:rFonts w:asciiTheme="majorHAnsi" w:hAnsiTheme="majorHAnsi" w:cstheme="majorHAnsi"/>
          <w:szCs w:val="20"/>
        </w:rPr>
        <w:t>Ces organisations s’adressent aussi bien à une clientèle de particuliers (grand public) qu'à des</w:t>
      </w:r>
      <w:r w:rsidRPr="00B47086">
        <w:rPr>
          <w:rFonts w:asciiTheme="majorHAnsi" w:hAnsiTheme="majorHAnsi" w:cstheme="majorHAnsi"/>
          <w:szCs w:val="20"/>
        </w:rPr>
        <w:t xml:space="preserve"> </w:t>
      </w:r>
      <w:r w:rsidRPr="00B47086">
        <w:rPr>
          <w:rFonts w:asciiTheme="majorHAnsi" w:hAnsiTheme="majorHAnsi" w:cstheme="majorHAnsi"/>
          <w:szCs w:val="20"/>
        </w:rPr>
        <w:t>utilisateurs et des prescripteurs professionnels (entreprises, administrations, professions libérales,</w:t>
      </w:r>
      <w:r w:rsidRPr="00B47086">
        <w:rPr>
          <w:rFonts w:asciiTheme="majorHAnsi" w:hAnsiTheme="majorHAnsi" w:cstheme="majorHAnsi"/>
          <w:szCs w:val="20"/>
        </w:rPr>
        <w:t xml:space="preserve"> </w:t>
      </w:r>
      <w:r w:rsidRPr="00B47086">
        <w:rPr>
          <w:rFonts w:asciiTheme="majorHAnsi" w:hAnsiTheme="majorHAnsi" w:cstheme="majorHAnsi"/>
          <w:szCs w:val="20"/>
        </w:rPr>
        <w:t>artisans, distributeurs…).</w:t>
      </w:r>
      <w:r>
        <w:rPr>
          <w:rFonts w:asciiTheme="majorHAnsi" w:hAnsiTheme="majorHAnsi" w:cstheme="majorHAnsi"/>
          <w:szCs w:val="20"/>
        </w:rPr>
        <w:t xml:space="preserve"> </w:t>
      </w:r>
      <w:r w:rsidRPr="00B47086">
        <w:rPr>
          <w:rFonts w:asciiTheme="majorHAnsi" w:hAnsiTheme="majorHAnsi" w:cstheme="majorHAnsi"/>
          <w:szCs w:val="20"/>
        </w:rPr>
        <w:t>Ne relèvent pas directement de ce champ, certaines organisations qui commercialisent des produits</w:t>
      </w:r>
      <w:r w:rsidRPr="00B47086">
        <w:rPr>
          <w:rFonts w:asciiTheme="majorHAnsi" w:hAnsiTheme="majorHAnsi" w:cstheme="majorHAnsi"/>
          <w:szCs w:val="20"/>
        </w:rPr>
        <w:t xml:space="preserve"> </w:t>
      </w:r>
      <w:r w:rsidRPr="00B47086">
        <w:rPr>
          <w:rFonts w:asciiTheme="majorHAnsi" w:hAnsiTheme="majorHAnsi" w:cstheme="majorHAnsi"/>
          <w:szCs w:val="20"/>
        </w:rPr>
        <w:t>de secteurs très spécifiques et réglemen</w:t>
      </w:r>
      <w:r w:rsidRPr="00B47086">
        <w:rPr>
          <w:rFonts w:asciiTheme="majorHAnsi" w:hAnsiTheme="majorHAnsi" w:cstheme="majorHAnsi"/>
          <w:szCs w:val="20"/>
        </w:rPr>
        <w:t>tés.</w:t>
      </w: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8647"/>
        <w:gridCol w:w="926"/>
        <w:gridCol w:w="6446"/>
      </w:tblGrid>
      <w:tr w:rsidR="00B47086" w:rsidTr="0027501C">
        <w:tc>
          <w:tcPr>
            <w:tcW w:w="8647" w:type="dxa"/>
          </w:tcPr>
          <w:p w:rsidR="00B47086" w:rsidRPr="0043229E" w:rsidRDefault="00B47086" w:rsidP="00CD37C4">
            <w:pPr>
              <w:ind w:right="-42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Extrait du référentiel d’activités professionnelles du diplôme</w:t>
            </w:r>
          </w:p>
        </w:tc>
        <w:tc>
          <w:tcPr>
            <w:tcW w:w="926" w:type="dxa"/>
          </w:tcPr>
          <w:p w:rsidR="00B47086" w:rsidRPr="0043229E" w:rsidRDefault="00B47086" w:rsidP="00CD37C4">
            <w:pPr>
              <w:ind w:left="-103" w:right="-10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A cocher</w:t>
            </w:r>
          </w:p>
        </w:tc>
        <w:tc>
          <w:tcPr>
            <w:tcW w:w="6446" w:type="dxa"/>
          </w:tcPr>
          <w:p w:rsidR="00B47086" w:rsidRPr="0043229E" w:rsidRDefault="00B47086" w:rsidP="00CD37C4">
            <w:pPr>
              <w:ind w:right="-42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</w:rPr>
              <w:t>Commentaires éventuels</w:t>
            </w:r>
          </w:p>
        </w:tc>
      </w:tr>
      <w:tr w:rsidR="00B47086" w:rsidTr="0027501C">
        <w:tc>
          <w:tcPr>
            <w:tcW w:w="8647" w:type="dxa"/>
          </w:tcPr>
          <w:p w:rsidR="00B47086" w:rsidRDefault="00B47086" w:rsidP="00B47086">
            <w:pPr>
              <w:ind w:right="-10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U</w:t>
            </w:r>
            <w:r w:rsidRPr="00B47086">
              <w:rPr>
                <w:rFonts w:asciiTheme="majorHAnsi" w:hAnsiTheme="majorHAnsi" w:cstheme="majorHAnsi"/>
                <w:szCs w:val="20"/>
              </w:rPr>
              <w:t>nité commerciale, physique ou à distance, de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B47086">
              <w:rPr>
                <w:rFonts w:asciiTheme="majorHAnsi" w:hAnsiTheme="majorHAnsi" w:cstheme="majorHAnsi"/>
                <w:szCs w:val="20"/>
              </w:rPr>
              <w:t>toute taille, généraliste ou spécialisée, dans laquelle peuvent être réalisées des activités de production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B47086">
              <w:rPr>
                <w:rFonts w:asciiTheme="majorHAnsi" w:hAnsiTheme="majorHAnsi" w:cstheme="majorHAnsi"/>
                <w:szCs w:val="20"/>
              </w:rPr>
              <w:t>(magasin d’usine, vente sur le lieu de production, etc.), de transformation ou de distribution.</w:t>
            </w:r>
          </w:p>
        </w:tc>
        <w:tc>
          <w:tcPr>
            <w:tcW w:w="926" w:type="dxa"/>
            <w:vAlign w:val="center"/>
          </w:tcPr>
          <w:p w:rsidR="00B47086" w:rsidRPr="00764072" w:rsidRDefault="00B47086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953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446" w:type="dxa"/>
          </w:tcPr>
          <w:p w:rsidR="00B47086" w:rsidRDefault="00B47086" w:rsidP="0027501C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</w:t>
            </w:r>
            <w:r w:rsidRPr="00B47086">
              <w:rPr>
                <w:rFonts w:asciiTheme="majorHAnsi" w:hAnsiTheme="majorHAnsi" w:cstheme="majorHAnsi"/>
                <w:szCs w:val="20"/>
              </w:rPr>
              <w:t>ption A</w:t>
            </w:r>
            <w:r w:rsidR="0027501C">
              <w:rPr>
                <w:rFonts w:asciiTheme="majorHAnsi" w:hAnsiTheme="majorHAnsi" w:cstheme="majorHAnsi"/>
                <w:szCs w:val="20"/>
              </w:rPr>
              <w:t xml:space="preserve"> : </w:t>
            </w:r>
            <w:r w:rsidRPr="00B47086">
              <w:rPr>
                <w:rFonts w:asciiTheme="majorHAnsi" w:hAnsiTheme="majorHAnsi" w:cstheme="majorHAnsi"/>
                <w:szCs w:val="20"/>
              </w:rPr>
              <w:t>Animation et gestion de l’espace commercial</w:t>
            </w:r>
          </w:p>
        </w:tc>
      </w:tr>
      <w:tr w:rsidR="00B47086" w:rsidTr="0027501C">
        <w:tc>
          <w:tcPr>
            <w:tcW w:w="8647" w:type="dxa"/>
          </w:tcPr>
          <w:p w:rsidR="00B47086" w:rsidRDefault="00B47086" w:rsidP="00B47086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Organisation </w:t>
            </w:r>
            <w:r w:rsidRPr="00B47086">
              <w:rPr>
                <w:rFonts w:asciiTheme="majorHAnsi" w:hAnsiTheme="majorHAnsi" w:cstheme="majorHAnsi"/>
                <w:szCs w:val="20"/>
              </w:rPr>
              <w:t>disposant d’un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B47086">
              <w:rPr>
                <w:rFonts w:asciiTheme="majorHAnsi" w:hAnsiTheme="majorHAnsi" w:cstheme="majorHAnsi"/>
                <w:szCs w:val="20"/>
              </w:rPr>
              <w:t>service commercial ou d’une direction relation client.</w:t>
            </w:r>
          </w:p>
        </w:tc>
        <w:tc>
          <w:tcPr>
            <w:tcW w:w="926" w:type="dxa"/>
            <w:vAlign w:val="center"/>
          </w:tcPr>
          <w:p w:rsidR="00B47086" w:rsidRPr="00764072" w:rsidRDefault="00B47086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417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446" w:type="dxa"/>
          </w:tcPr>
          <w:p w:rsidR="00B47086" w:rsidRDefault="00B47086" w:rsidP="00B47086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</w:t>
            </w:r>
            <w:r w:rsidRPr="00B47086">
              <w:rPr>
                <w:rFonts w:asciiTheme="majorHAnsi" w:hAnsiTheme="majorHAnsi" w:cstheme="majorHAnsi"/>
                <w:szCs w:val="20"/>
              </w:rPr>
              <w:t>ption B</w:t>
            </w:r>
            <w:r w:rsidR="0027501C">
              <w:rPr>
                <w:rFonts w:asciiTheme="majorHAnsi" w:hAnsiTheme="majorHAnsi" w:cstheme="majorHAnsi"/>
                <w:szCs w:val="20"/>
              </w:rPr>
              <w:t xml:space="preserve"> : </w:t>
            </w:r>
            <w:r w:rsidRPr="00B47086">
              <w:rPr>
                <w:rFonts w:asciiTheme="majorHAnsi" w:hAnsiTheme="majorHAnsi" w:cstheme="majorHAnsi"/>
                <w:szCs w:val="20"/>
              </w:rPr>
              <w:t>Prospection clientèle et valorisation de l’offre commerciale</w:t>
            </w:r>
          </w:p>
        </w:tc>
      </w:tr>
    </w:tbl>
    <w:p w:rsidR="00B47086" w:rsidRDefault="00B47086" w:rsidP="00B47086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  <w:u w:val="single"/>
        </w:rPr>
      </w:pPr>
    </w:p>
    <w:p w:rsidR="0027501C" w:rsidRDefault="0027501C" w:rsidP="00B47086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  <w:u w:val="single"/>
        </w:rPr>
      </w:pPr>
    </w:p>
    <w:p w:rsidR="00B47086" w:rsidRPr="00D66CDB" w:rsidRDefault="00B47086" w:rsidP="00B47086">
      <w:pPr>
        <w:spacing w:after="0" w:line="240" w:lineRule="auto"/>
        <w:ind w:left="-709" w:right="-424"/>
        <w:rPr>
          <w:rFonts w:asciiTheme="majorHAnsi" w:hAnsiTheme="majorHAnsi" w:cstheme="majorHAnsi"/>
          <w:b/>
          <w:i/>
          <w:szCs w:val="20"/>
          <w:u w:val="single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2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ème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les compétences mises en œuvre au sein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 xml:space="preserve">Cocher la case correspondante suivant la fréquence de mise en œuvre. </w:t>
      </w:r>
    </w:p>
    <w:p w:rsidR="00B47086" w:rsidRPr="00764072" w:rsidRDefault="00B47086" w:rsidP="00B47086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</w:rPr>
      </w:pPr>
      <w:r w:rsidRPr="00764072">
        <w:rPr>
          <w:rFonts w:asciiTheme="majorHAnsi" w:hAnsiTheme="majorHAnsi" w:cstheme="majorHAnsi"/>
          <w:i/>
          <w:szCs w:val="20"/>
        </w:rPr>
        <w:t>*** Compétence au cœur de l’activité de l’entreprise / ** Compétence annexe mais pouvant être mise en œuvre en entreprise / * Compétence inexistante dans l’entreprise</w:t>
      </w:r>
    </w:p>
    <w:p w:rsidR="0017272E" w:rsidRPr="0017272E" w:rsidRDefault="0017272E" w:rsidP="00AA136C">
      <w:pPr>
        <w:spacing w:after="0" w:line="240" w:lineRule="auto"/>
        <w:ind w:left="-709"/>
        <w:rPr>
          <w:rFonts w:asciiTheme="majorHAnsi" w:hAnsiTheme="majorHAnsi" w:cstheme="majorHAnsi"/>
          <w:i/>
          <w:sz w:val="6"/>
          <w:szCs w:val="20"/>
        </w:rPr>
      </w:pPr>
    </w:p>
    <w:tbl>
      <w:tblPr>
        <w:tblStyle w:val="Grilledutableau"/>
        <w:tblW w:w="158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66"/>
        <w:gridCol w:w="1968"/>
        <w:gridCol w:w="8299"/>
        <w:gridCol w:w="563"/>
        <w:gridCol w:w="459"/>
        <w:gridCol w:w="465"/>
        <w:gridCol w:w="2861"/>
      </w:tblGrid>
      <w:tr w:rsidR="00905063" w:rsidRPr="004109FE" w:rsidTr="0027501C">
        <w:trPr>
          <w:trHeight w:val="604"/>
        </w:trPr>
        <w:tc>
          <w:tcPr>
            <w:tcW w:w="1266" w:type="dxa"/>
            <w:vMerge w:val="restart"/>
            <w:shd w:val="clear" w:color="auto" w:fill="D9D9D9" w:themeFill="background1" w:themeFillShade="D9"/>
            <w:vAlign w:val="center"/>
          </w:tcPr>
          <w:p w:rsidR="00905063" w:rsidRPr="0027501C" w:rsidRDefault="00905063" w:rsidP="007A2590">
            <w:pPr>
              <w:ind w:left="-109" w:right="-51" w:hanging="9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7501C">
              <w:rPr>
                <w:rFonts w:ascii="Calibri Light" w:hAnsi="Calibri Light" w:cs="Calibri Light"/>
                <w:b/>
                <w:sz w:val="20"/>
                <w:szCs w:val="20"/>
              </w:rPr>
              <w:t>Blocs de compétences</w:t>
            </w:r>
          </w:p>
        </w:tc>
        <w:tc>
          <w:tcPr>
            <w:tcW w:w="1968" w:type="dxa"/>
            <w:vMerge w:val="restart"/>
            <w:shd w:val="clear" w:color="auto" w:fill="D9D9D9" w:themeFill="background1" w:themeFillShade="D9"/>
            <w:vAlign w:val="center"/>
          </w:tcPr>
          <w:p w:rsidR="00905063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 w:val="20"/>
                <w:szCs w:val="20"/>
              </w:rPr>
              <w:t>Compétences</w:t>
            </w:r>
          </w:p>
        </w:tc>
        <w:tc>
          <w:tcPr>
            <w:tcW w:w="8299" w:type="dxa"/>
            <w:vMerge w:val="restart"/>
            <w:shd w:val="clear" w:color="auto" w:fill="D9D9D9" w:themeFill="background1" w:themeFillShade="D9"/>
            <w:vAlign w:val="center"/>
          </w:tcPr>
          <w:p w:rsidR="00905063" w:rsidRPr="0027501C" w:rsidRDefault="0027501C" w:rsidP="0038069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</w:rPr>
              <w:t>Eléments servant à décrire chaque compétence</w:t>
            </w:r>
          </w:p>
        </w:tc>
        <w:tc>
          <w:tcPr>
            <w:tcW w:w="4348" w:type="dxa"/>
            <w:gridSpan w:val="4"/>
            <w:shd w:val="clear" w:color="auto" w:fill="D9D9D9" w:themeFill="background1" w:themeFillShade="D9"/>
            <w:vAlign w:val="center"/>
          </w:tcPr>
          <w:p w:rsidR="00905063" w:rsidRPr="0027501C" w:rsidRDefault="00905063" w:rsidP="0038069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Entreprise : </w:t>
            </w:r>
          </w:p>
          <w:p w:rsidR="004109FE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(Nom de l’entreprise signataire </w:t>
            </w:r>
          </w:p>
          <w:p w:rsidR="00905063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27501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du</w:t>
            </w:r>
            <w:proofErr w:type="gramEnd"/>
            <w:r w:rsidRPr="0027501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contrat d’apprentissage)</w:t>
            </w:r>
          </w:p>
        </w:tc>
      </w:tr>
      <w:tr w:rsidR="00905063" w:rsidRPr="004109FE" w:rsidTr="0027501C">
        <w:trPr>
          <w:trHeight w:val="604"/>
        </w:trPr>
        <w:tc>
          <w:tcPr>
            <w:tcW w:w="1266" w:type="dxa"/>
            <w:vMerge/>
            <w:shd w:val="clear" w:color="auto" w:fill="D9D9D9" w:themeFill="background1" w:themeFillShade="D9"/>
            <w:vAlign w:val="center"/>
          </w:tcPr>
          <w:p w:rsidR="00905063" w:rsidRPr="0027501C" w:rsidRDefault="00905063" w:rsidP="00557338">
            <w:pPr>
              <w:ind w:left="-109" w:right="-51" w:firstLine="109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905063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8299" w:type="dxa"/>
            <w:vMerge/>
            <w:shd w:val="clear" w:color="auto" w:fill="D9D9D9" w:themeFill="background1" w:themeFillShade="D9"/>
            <w:vAlign w:val="center"/>
          </w:tcPr>
          <w:p w:rsidR="00905063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i/>
                <w:szCs w:val="20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905063" w:rsidRPr="0027501C" w:rsidRDefault="00905063" w:rsidP="00FA7C6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Cs w:val="20"/>
              </w:rPr>
              <w:t>***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05063" w:rsidRPr="0027501C" w:rsidRDefault="00905063" w:rsidP="00FA7C6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Cs w:val="20"/>
              </w:rPr>
              <w:t>**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905063" w:rsidRPr="0027501C" w:rsidRDefault="00905063" w:rsidP="00FA7C6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Cs w:val="20"/>
              </w:rPr>
              <w:t>*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:rsidR="00905063" w:rsidRPr="0027501C" w:rsidRDefault="00905063" w:rsidP="0038069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  <w:sz w:val="20"/>
                <w:szCs w:val="20"/>
              </w:rPr>
              <w:t>Commentaires éventuels</w:t>
            </w:r>
          </w:p>
        </w:tc>
      </w:tr>
      <w:tr w:rsidR="00905063" w:rsidRPr="004109FE" w:rsidTr="0027501C">
        <w:trPr>
          <w:trHeight w:val="803"/>
        </w:trPr>
        <w:tc>
          <w:tcPr>
            <w:tcW w:w="1266" w:type="dxa"/>
            <w:vMerge w:val="restart"/>
            <w:textDirection w:val="btLr"/>
            <w:vAlign w:val="center"/>
          </w:tcPr>
          <w:p w:rsidR="00905063" w:rsidRPr="004109FE" w:rsidRDefault="00905063" w:rsidP="00F6037C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4109FE">
              <w:rPr>
                <w:rFonts w:asciiTheme="majorHAnsi" w:hAnsiTheme="majorHAnsi" w:cstheme="majorHAnsi"/>
                <w:b/>
                <w:bCs/>
                <w:szCs w:val="20"/>
              </w:rPr>
              <w:t xml:space="preserve">N°1 - </w:t>
            </w:r>
            <w:r w:rsidRPr="004109FE">
              <w:rPr>
                <w:b/>
                <w:w w:val="105"/>
                <w:szCs w:val="20"/>
              </w:rPr>
              <w:t>Conseiller</w:t>
            </w:r>
            <w:r w:rsidRPr="004109FE">
              <w:rPr>
                <w:b/>
                <w:spacing w:val="-1"/>
                <w:w w:val="105"/>
                <w:szCs w:val="20"/>
              </w:rPr>
              <w:t xml:space="preserve"> </w:t>
            </w:r>
            <w:r w:rsidRPr="004109FE">
              <w:rPr>
                <w:b/>
                <w:w w:val="105"/>
                <w:szCs w:val="20"/>
              </w:rPr>
              <w:t>et</w:t>
            </w:r>
            <w:r w:rsidRPr="004109FE">
              <w:rPr>
                <w:b/>
                <w:spacing w:val="-9"/>
                <w:w w:val="105"/>
                <w:szCs w:val="20"/>
              </w:rPr>
              <w:t xml:space="preserve"> </w:t>
            </w:r>
            <w:r w:rsidRPr="004109FE">
              <w:rPr>
                <w:b/>
                <w:spacing w:val="-2"/>
                <w:w w:val="105"/>
                <w:szCs w:val="20"/>
              </w:rPr>
              <w:t>vendre</w:t>
            </w:r>
          </w:p>
        </w:tc>
        <w:tc>
          <w:tcPr>
            <w:tcW w:w="1968" w:type="dxa"/>
            <w:vAlign w:val="center"/>
          </w:tcPr>
          <w:p w:rsidR="00905063" w:rsidRPr="004109FE" w:rsidRDefault="00905063" w:rsidP="00AA136C">
            <w:pPr>
              <w:rPr>
                <w:rFonts w:asciiTheme="majorHAnsi" w:eastAsia="Bookman Old Style" w:hAnsiTheme="majorHAnsi" w:cstheme="majorHAnsi"/>
                <w:sz w:val="20"/>
                <w:szCs w:val="18"/>
              </w:rPr>
            </w:pPr>
            <w:r w:rsidRPr="004109FE">
              <w:rPr>
                <w:b/>
                <w:w w:val="105"/>
                <w:sz w:val="20"/>
                <w:szCs w:val="18"/>
              </w:rPr>
              <w:t>Assurer</w:t>
            </w:r>
            <w:r w:rsidRPr="004109FE">
              <w:rPr>
                <w:b/>
                <w:spacing w:val="-8"/>
                <w:w w:val="105"/>
                <w:sz w:val="20"/>
                <w:szCs w:val="18"/>
              </w:rPr>
              <w:t xml:space="preserve"> </w:t>
            </w:r>
            <w:r w:rsidRPr="004109FE">
              <w:rPr>
                <w:b/>
                <w:w w:val="105"/>
                <w:sz w:val="20"/>
                <w:szCs w:val="18"/>
              </w:rPr>
              <w:t>la</w:t>
            </w:r>
            <w:r w:rsidRPr="004109FE">
              <w:rPr>
                <w:b/>
                <w:spacing w:val="-11"/>
                <w:w w:val="105"/>
                <w:sz w:val="20"/>
                <w:szCs w:val="18"/>
              </w:rPr>
              <w:t xml:space="preserve"> </w:t>
            </w:r>
            <w:r w:rsidRPr="004109FE">
              <w:rPr>
                <w:b/>
                <w:w w:val="105"/>
                <w:sz w:val="20"/>
                <w:szCs w:val="18"/>
              </w:rPr>
              <w:t xml:space="preserve">veille </w:t>
            </w:r>
            <w:r w:rsidRPr="004109FE">
              <w:rPr>
                <w:b/>
                <w:spacing w:val="-2"/>
                <w:w w:val="105"/>
                <w:sz w:val="20"/>
                <w:szCs w:val="18"/>
              </w:rPr>
              <w:t>commerciale</w:t>
            </w:r>
          </w:p>
        </w:tc>
        <w:tc>
          <w:tcPr>
            <w:tcW w:w="8299" w:type="dxa"/>
            <w:vAlign w:val="center"/>
          </w:tcPr>
          <w:p w:rsidR="00905063" w:rsidRDefault="00905063" w:rsidP="00FA7C6C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Rechercher, hiérarchiser, exploiter et actualiser en continu les informations sur l'entreprise et son marché / </w:t>
            </w:r>
            <w:r w:rsidRPr="0027501C"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  <w:t>Maîtriser la technologie des produits / Sélectionner les outils de recherche d'information les plus adaptés</w:t>
            </w:r>
          </w:p>
          <w:p w:rsidR="0027501C" w:rsidRPr="0027501C" w:rsidRDefault="0027501C" w:rsidP="00FA7C6C">
            <w:pPr>
              <w:rPr>
                <w:rFonts w:asciiTheme="majorHAnsi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05063" w:rsidRPr="004109FE" w:rsidRDefault="002E4CB6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9214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905063" w:rsidRPr="004109FE" w:rsidRDefault="002E4CB6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0995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905063" w:rsidRPr="004109FE" w:rsidRDefault="002E4CB6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7911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905063" w:rsidRPr="004109FE" w:rsidRDefault="00905063" w:rsidP="00AA13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27501C">
        <w:trPr>
          <w:trHeight w:val="803"/>
        </w:trPr>
        <w:tc>
          <w:tcPr>
            <w:tcW w:w="1266" w:type="dxa"/>
            <w:vMerge/>
            <w:textDirection w:val="btLr"/>
            <w:vAlign w:val="center"/>
          </w:tcPr>
          <w:p w:rsidR="00905063" w:rsidRPr="004109FE" w:rsidRDefault="00905063" w:rsidP="00AA136C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05063" w:rsidRPr="004109FE" w:rsidRDefault="00905063" w:rsidP="00AA136C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Réaliser la vente dans un cadre omnicanal</w:t>
            </w:r>
          </w:p>
        </w:tc>
        <w:tc>
          <w:tcPr>
            <w:tcW w:w="8299" w:type="dxa"/>
            <w:vAlign w:val="center"/>
          </w:tcPr>
          <w:p w:rsidR="00905063" w:rsidRDefault="00905063" w:rsidP="00FA7C6C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  <w:t>Intégrer l'omnicanal dans le processus de vente / Prendre contact avec le client / S'adapter au contexte commercial et au comportement du client / Découvrir, analyser et identifier le(s) besoin(s) du client, sa (ses) motivation(s) et ses freins éventuels / Découvrir, analyser et reformuler les besoins du client / Présenter l'entreprise et/ou ses produits el/ou ses services / Conseiller le client en proposant la solution adaptée / Argumenter / Réaliser une démonstration le cas échéant / Répondre aux objections du client / Proposer les produits el/ou les services associés / Délecter les opportunités de vente(s)additionnelle(s) et les concrétiser / S'assurer de la disponibilité du produit / Formaliser l'accord du client</w:t>
            </w:r>
          </w:p>
          <w:p w:rsidR="0027501C" w:rsidRPr="0027501C" w:rsidRDefault="0027501C" w:rsidP="00FA7C6C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05063" w:rsidRPr="004109FE" w:rsidRDefault="002E4CB6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2829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905063" w:rsidRPr="004109FE" w:rsidRDefault="002E4CB6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7945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905063" w:rsidRPr="004109FE" w:rsidRDefault="002E4CB6" w:rsidP="00AA13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3871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905063" w:rsidRPr="004109FE" w:rsidRDefault="00905063" w:rsidP="00AA13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27501C">
        <w:trPr>
          <w:trHeight w:val="803"/>
        </w:trPr>
        <w:tc>
          <w:tcPr>
            <w:tcW w:w="1266" w:type="dxa"/>
            <w:vMerge/>
            <w:textDirection w:val="btLr"/>
            <w:vAlign w:val="center"/>
          </w:tcPr>
          <w:p w:rsidR="00905063" w:rsidRPr="004109FE" w:rsidRDefault="00905063" w:rsidP="00036786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05063" w:rsidRPr="004109FE" w:rsidRDefault="00905063" w:rsidP="004109FE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Assurer l'exécution de la</w:t>
            </w:r>
            <w:r w:rsidR="004109FE">
              <w:rPr>
                <w:rFonts w:eastAsia="Bookman Old Style" w:cstheme="minorHAnsi"/>
                <w:b/>
                <w:sz w:val="20"/>
                <w:szCs w:val="18"/>
              </w:rPr>
              <w:t xml:space="preserve"> </w:t>
            </w: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vente</w:t>
            </w:r>
          </w:p>
        </w:tc>
        <w:tc>
          <w:tcPr>
            <w:tcW w:w="8299" w:type="dxa"/>
            <w:vAlign w:val="center"/>
          </w:tcPr>
          <w:p w:rsidR="0027501C" w:rsidRDefault="00905063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  <w:t>Mettre en place les modalités de règlement et de livraison / Rassurer le client sur son choix / Prendre congé</w:t>
            </w:r>
          </w:p>
          <w:p w:rsidR="0027501C" w:rsidRPr="0027501C" w:rsidRDefault="0027501C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85002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88034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0984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905063" w:rsidRPr="004109FE" w:rsidRDefault="00905063" w:rsidP="00036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27501C">
        <w:trPr>
          <w:trHeight w:val="803"/>
        </w:trPr>
        <w:tc>
          <w:tcPr>
            <w:tcW w:w="1266" w:type="dxa"/>
            <w:vMerge w:val="restart"/>
            <w:textDirection w:val="btLr"/>
            <w:vAlign w:val="center"/>
          </w:tcPr>
          <w:p w:rsidR="00905063" w:rsidRPr="004109FE" w:rsidRDefault="00905063" w:rsidP="00036786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4109FE">
              <w:rPr>
                <w:rFonts w:asciiTheme="majorHAnsi" w:hAnsiTheme="majorHAnsi" w:cstheme="majorHAnsi"/>
                <w:b/>
                <w:bCs/>
                <w:szCs w:val="20"/>
              </w:rPr>
              <w:t xml:space="preserve">N°2 </w:t>
            </w:r>
            <w:proofErr w:type="gramStart"/>
            <w:r w:rsidRPr="004109FE">
              <w:rPr>
                <w:rFonts w:asciiTheme="majorHAnsi" w:hAnsiTheme="majorHAnsi" w:cstheme="majorHAnsi"/>
                <w:b/>
                <w:bCs/>
                <w:szCs w:val="20"/>
              </w:rPr>
              <w:t xml:space="preserve">-  </w:t>
            </w:r>
            <w:r w:rsidRPr="004109FE">
              <w:rPr>
                <w:b/>
                <w:szCs w:val="20"/>
              </w:rPr>
              <w:t>Suivre</w:t>
            </w:r>
            <w:proofErr w:type="gramEnd"/>
            <w:r w:rsidRPr="004109FE">
              <w:rPr>
                <w:b/>
                <w:spacing w:val="6"/>
                <w:szCs w:val="20"/>
              </w:rPr>
              <w:t xml:space="preserve"> </w:t>
            </w:r>
            <w:r w:rsidRPr="004109FE">
              <w:rPr>
                <w:b/>
                <w:szCs w:val="20"/>
              </w:rPr>
              <w:t>les</w:t>
            </w:r>
            <w:r w:rsidRPr="004109FE">
              <w:rPr>
                <w:b/>
                <w:spacing w:val="8"/>
                <w:szCs w:val="20"/>
              </w:rPr>
              <w:t xml:space="preserve"> </w:t>
            </w:r>
            <w:r w:rsidRPr="004109FE">
              <w:rPr>
                <w:b/>
                <w:spacing w:val="-2"/>
                <w:szCs w:val="20"/>
              </w:rPr>
              <w:t>ventes</w:t>
            </w:r>
          </w:p>
        </w:tc>
        <w:tc>
          <w:tcPr>
            <w:tcW w:w="1968" w:type="dxa"/>
            <w:vAlign w:val="center"/>
          </w:tcPr>
          <w:p w:rsidR="00905063" w:rsidRPr="004109FE" w:rsidRDefault="00905063" w:rsidP="00036786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Assurer le suivi de la commande du produit et/ou du service</w:t>
            </w:r>
          </w:p>
        </w:tc>
        <w:tc>
          <w:tcPr>
            <w:tcW w:w="8299" w:type="dxa"/>
            <w:vAlign w:val="center"/>
          </w:tcPr>
          <w:p w:rsidR="00905063" w:rsidRPr="0027501C" w:rsidRDefault="00905063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  <w:t>Suivre l'évolution de la commande et éventuellement du règlement / Informer le client des délais et des modalités de mise à disposition</w:t>
            </w:r>
          </w:p>
        </w:tc>
        <w:tc>
          <w:tcPr>
            <w:tcW w:w="563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79258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7450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0109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905063" w:rsidRPr="004109FE" w:rsidRDefault="00905063" w:rsidP="00036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27501C">
        <w:trPr>
          <w:trHeight w:val="813"/>
        </w:trPr>
        <w:tc>
          <w:tcPr>
            <w:tcW w:w="1266" w:type="dxa"/>
            <w:vMerge/>
            <w:textDirection w:val="btLr"/>
            <w:vAlign w:val="center"/>
          </w:tcPr>
          <w:p w:rsidR="00905063" w:rsidRPr="004109FE" w:rsidRDefault="00905063" w:rsidP="00036786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05063" w:rsidRPr="004109FE" w:rsidRDefault="00905063" w:rsidP="00036786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Mettre en œuvre le ou les services associés</w:t>
            </w:r>
          </w:p>
        </w:tc>
        <w:tc>
          <w:tcPr>
            <w:tcW w:w="8299" w:type="dxa"/>
            <w:vAlign w:val="center"/>
          </w:tcPr>
          <w:p w:rsidR="00905063" w:rsidRDefault="00905063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  <w:t>Sélectionner le cas échéant le prestataire le plus adapté / Collecter et transmettre les informations au service de l'entreprise ou aux prestataires concernés / Suivre l'exécution du ou des service(s) associé(s) et en rendre compte / Effectuer le cas échéant les relances</w:t>
            </w:r>
          </w:p>
          <w:p w:rsidR="0027501C" w:rsidRPr="0027501C" w:rsidRDefault="0027501C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37600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49070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5431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905063" w:rsidRPr="004109FE" w:rsidRDefault="00905063" w:rsidP="00036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27501C">
        <w:trPr>
          <w:trHeight w:val="615"/>
        </w:trPr>
        <w:tc>
          <w:tcPr>
            <w:tcW w:w="1266" w:type="dxa"/>
            <w:vMerge/>
            <w:textDirection w:val="btLr"/>
            <w:vAlign w:val="center"/>
          </w:tcPr>
          <w:p w:rsidR="00905063" w:rsidRPr="004109FE" w:rsidRDefault="00905063" w:rsidP="00036786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05063" w:rsidRPr="004109FE" w:rsidRDefault="00905063" w:rsidP="00036786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Traiter les retours et les réclamations du client</w:t>
            </w:r>
          </w:p>
        </w:tc>
        <w:tc>
          <w:tcPr>
            <w:tcW w:w="8299" w:type="dxa"/>
            <w:vAlign w:val="center"/>
          </w:tcPr>
          <w:p w:rsidR="00905063" w:rsidRPr="0027501C" w:rsidRDefault="00905063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  <w:t>Identifier le(s) problème(s) rencontré(s) par le client / Proposer une solution adaptée en tenant compte des procédures de l'entreprise et de la règlementation</w:t>
            </w:r>
          </w:p>
        </w:tc>
        <w:tc>
          <w:tcPr>
            <w:tcW w:w="563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8700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5425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6370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905063" w:rsidRPr="004109FE" w:rsidRDefault="00905063" w:rsidP="00036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5063" w:rsidRPr="004109FE" w:rsidTr="0027501C">
        <w:trPr>
          <w:trHeight w:val="823"/>
        </w:trPr>
        <w:tc>
          <w:tcPr>
            <w:tcW w:w="1266" w:type="dxa"/>
            <w:vMerge/>
            <w:textDirection w:val="btLr"/>
            <w:vAlign w:val="center"/>
          </w:tcPr>
          <w:p w:rsidR="00905063" w:rsidRPr="004109FE" w:rsidRDefault="00905063" w:rsidP="00036786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05063" w:rsidRPr="004109FE" w:rsidRDefault="00905063" w:rsidP="00036786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S'assurer de la satisfaction du client</w:t>
            </w:r>
          </w:p>
        </w:tc>
        <w:tc>
          <w:tcPr>
            <w:tcW w:w="8299" w:type="dxa"/>
            <w:vAlign w:val="center"/>
          </w:tcPr>
          <w:p w:rsidR="00905063" w:rsidRDefault="00905063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  <w:t>Collecter les informations de satisfaction auprès des clients / Mesurer et analyser la satisfaction du client / Transmettre les informations sur la satisfaction du client / Exploiter les informations recueillies à des fins d'amélioration / Proposer des éléments de nature à améliorer la satisfaction client</w:t>
            </w:r>
          </w:p>
          <w:p w:rsidR="0027501C" w:rsidRPr="0027501C" w:rsidRDefault="0027501C" w:rsidP="00036786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53340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388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905063" w:rsidRPr="004109FE" w:rsidRDefault="002E4CB6" w:rsidP="00036786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9552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63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905063" w:rsidRPr="004109FE" w:rsidRDefault="00905063" w:rsidP="00036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2FE1" w:rsidRPr="004109FE" w:rsidTr="0027501C">
        <w:trPr>
          <w:trHeight w:val="57"/>
        </w:trPr>
        <w:tc>
          <w:tcPr>
            <w:tcW w:w="1266" w:type="dxa"/>
            <w:vMerge w:val="restart"/>
            <w:textDirection w:val="btLr"/>
            <w:vAlign w:val="center"/>
          </w:tcPr>
          <w:p w:rsidR="00892FE1" w:rsidRPr="004109FE" w:rsidRDefault="00892FE1" w:rsidP="00905063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  <w:b/>
                <w:szCs w:val="20"/>
              </w:rPr>
            </w:pPr>
            <w:r w:rsidRPr="004109FE">
              <w:rPr>
                <w:rFonts w:asciiTheme="majorHAnsi" w:hAnsiTheme="majorHAnsi" w:cstheme="majorHAnsi"/>
                <w:b/>
                <w:bCs/>
                <w:szCs w:val="20"/>
              </w:rPr>
              <w:t>N°3 - Fidéliser la clientèle et développer la relation client</w:t>
            </w:r>
          </w:p>
        </w:tc>
        <w:tc>
          <w:tcPr>
            <w:tcW w:w="1968" w:type="dxa"/>
            <w:vAlign w:val="center"/>
          </w:tcPr>
          <w:p w:rsidR="00892FE1" w:rsidRPr="004109FE" w:rsidRDefault="00892FE1" w:rsidP="00905063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Traiter et exploiter l'information ou le contact client</w:t>
            </w:r>
          </w:p>
        </w:tc>
        <w:tc>
          <w:tcPr>
            <w:tcW w:w="8299" w:type="dxa"/>
            <w:vAlign w:val="center"/>
          </w:tcPr>
          <w:p w:rsidR="00892FE1" w:rsidRDefault="00892FE1" w:rsidP="00905063">
            <w:pPr>
              <w:rPr>
                <w:rFonts w:asciiTheme="majorHAnsi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  <w:t>Traiter les messages el/ou les demandes des clients</w:t>
            </w:r>
            <w:r w:rsidRPr="0027501C">
              <w:rPr>
                <w:rFonts w:asciiTheme="majorHAnsi" w:eastAsiaTheme="minorEastAsia" w:hAnsiTheme="majorHAnsi" w:cstheme="majorHAnsi"/>
                <w:i/>
                <w:sz w:val="20"/>
                <w:szCs w:val="18"/>
              </w:rPr>
              <w:t xml:space="preserve"> / Recueillir, extraire, exploiter, synthétiser les données de sources internes, de sources externes / </w:t>
            </w:r>
            <w:r w:rsidRPr="0027501C">
              <w:rPr>
                <w:rFonts w:asciiTheme="majorHAnsi" w:hAnsiTheme="majorHAnsi" w:cstheme="majorHAnsi"/>
                <w:i/>
                <w:sz w:val="20"/>
                <w:szCs w:val="18"/>
              </w:rPr>
              <w:t>Rendre compte des données appropriées / Proposer des actions de fidélisation el/ou de développement de la relation client en adéquation avec les données recueillies et l'orientation commerciale de l'entreprise</w:t>
            </w:r>
          </w:p>
          <w:p w:rsidR="0027501C" w:rsidRPr="0027501C" w:rsidRDefault="0027501C" w:rsidP="00905063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92FE1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21269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892FE1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6065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892FE1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60638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892FE1" w:rsidRPr="004109FE" w:rsidRDefault="00892FE1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2FE1" w:rsidRPr="004109FE" w:rsidTr="0027501C">
        <w:trPr>
          <w:trHeight w:val="1220"/>
        </w:trPr>
        <w:tc>
          <w:tcPr>
            <w:tcW w:w="1266" w:type="dxa"/>
            <w:vMerge/>
            <w:textDirection w:val="btLr"/>
            <w:vAlign w:val="center"/>
          </w:tcPr>
          <w:p w:rsidR="00892FE1" w:rsidRPr="004109FE" w:rsidRDefault="00892FE1" w:rsidP="00905063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892FE1" w:rsidRPr="004109FE" w:rsidRDefault="00892FE1" w:rsidP="00905063">
            <w:pPr>
              <w:rPr>
                <w:rFonts w:eastAsiaTheme="minorEastAsia" w:cstheme="minorHAnsi"/>
                <w:b/>
                <w:sz w:val="20"/>
                <w:szCs w:val="18"/>
              </w:rPr>
            </w:pPr>
            <w:r w:rsidRPr="004109FE">
              <w:rPr>
                <w:rFonts w:eastAsiaTheme="minorEastAsia" w:cstheme="minorHAnsi"/>
                <w:b/>
                <w:sz w:val="20"/>
                <w:szCs w:val="18"/>
              </w:rPr>
              <w:t>Contribuer à des actions de fidélisation de la clientèle et de développement de la</w:t>
            </w:r>
          </w:p>
          <w:p w:rsidR="00892FE1" w:rsidRPr="004109FE" w:rsidRDefault="00892FE1" w:rsidP="00905063">
            <w:pPr>
              <w:rPr>
                <w:rFonts w:asciiTheme="majorHAnsi" w:eastAsiaTheme="minorEastAsia" w:hAnsiTheme="majorHAnsi" w:cstheme="majorHAnsi"/>
                <w:sz w:val="20"/>
                <w:szCs w:val="18"/>
              </w:rPr>
            </w:pPr>
            <w:proofErr w:type="gramStart"/>
            <w:r w:rsidRPr="004109FE">
              <w:rPr>
                <w:rFonts w:eastAsiaTheme="minorEastAsia" w:cstheme="minorHAnsi"/>
                <w:b/>
                <w:sz w:val="20"/>
                <w:szCs w:val="18"/>
              </w:rPr>
              <w:t>relation</w:t>
            </w:r>
            <w:proofErr w:type="gramEnd"/>
            <w:r w:rsidRPr="004109FE">
              <w:rPr>
                <w:rFonts w:eastAsiaTheme="minorEastAsia" w:cstheme="minorHAnsi"/>
                <w:b/>
                <w:sz w:val="20"/>
                <w:szCs w:val="18"/>
              </w:rPr>
              <w:t xml:space="preserve"> client</w:t>
            </w:r>
          </w:p>
        </w:tc>
        <w:tc>
          <w:tcPr>
            <w:tcW w:w="8299" w:type="dxa"/>
            <w:vAlign w:val="center"/>
          </w:tcPr>
          <w:p w:rsidR="00892FE1" w:rsidRPr="0027501C" w:rsidRDefault="00892FE1" w:rsidP="009050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hAnsiTheme="majorHAnsi" w:cstheme="majorHAnsi"/>
                <w:i/>
                <w:sz w:val="20"/>
                <w:szCs w:val="18"/>
              </w:rPr>
              <w:t>Sélectionner et mettre en œuvre les outils de fidélisation et/ou de développement de la relation client de l'entreprise / Concourir à la préparation et à l'organisation d'évènements el/ou d'opérations de fidélisation/ développement de la relation client / Participer à la mise en œuvre des évènements el/ou opérations de fidélisation/ développement de la relation client / Effectuer des ventes au rebond / Réaliser les opérations de suivi post évènement / Mobiliser les outils d'internet et les réseaux sociaux</w:t>
            </w:r>
          </w:p>
        </w:tc>
        <w:tc>
          <w:tcPr>
            <w:tcW w:w="563" w:type="dxa"/>
            <w:vAlign w:val="center"/>
          </w:tcPr>
          <w:p w:rsidR="00892FE1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1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892FE1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11347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892FE1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8354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892FE1" w:rsidRPr="004109FE" w:rsidRDefault="00892FE1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2FE1" w:rsidRPr="004109FE" w:rsidTr="0027501C">
        <w:trPr>
          <w:trHeight w:val="813"/>
        </w:trPr>
        <w:tc>
          <w:tcPr>
            <w:tcW w:w="1266" w:type="dxa"/>
            <w:vMerge/>
            <w:textDirection w:val="btLr"/>
            <w:vAlign w:val="center"/>
          </w:tcPr>
          <w:p w:rsidR="00892FE1" w:rsidRPr="004109FE" w:rsidRDefault="00892FE1" w:rsidP="00905063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  <w:sz w:val="16"/>
                <w:szCs w:val="14"/>
              </w:rPr>
            </w:pPr>
          </w:p>
        </w:tc>
        <w:tc>
          <w:tcPr>
            <w:tcW w:w="1968" w:type="dxa"/>
            <w:vAlign w:val="center"/>
          </w:tcPr>
          <w:p w:rsidR="00892FE1" w:rsidRPr="004109FE" w:rsidRDefault="00892FE1" w:rsidP="00905063">
            <w:pPr>
              <w:rPr>
                <w:rFonts w:eastAsiaTheme="minorEastAsia" w:cstheme="minorHAnsi"/>
                <w:b/>
                <w:sz w:val="20"/>
                <w:szCs w:val="18"/>
              </w:rPr>
            </w:pPr>
            <w:r w:rsidRPr="004109FE">
              <w:rPr>
                <w:rFonts w:eastAsiaTheme="minorEastAsia" w:cstheme="minorHAnsi"/>
                <w:b/>
                <w:sz w:val="20"/>
                <w:szCs w:val="18"/>
              </w:rPr>
              <w:t>Évaluer les actions de fidélisation et de développement de la relation client</w:t>
            </w:r>
          </w:p>
        </w:tc>
        <w:tc>
          <w:tcPr>
            <w:tcW w:w="8299" w:type="dxa"/>
            <w:vAlign w:val="center"/>
          </w:tcPr>
          <w:p w:rsidR="00892FE1" w:rsidRPr="0027501C" w:rsidRDefault="00892FE1" w:rsidP="00905063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  <w:t>Enrichir et actualiser le SIC / Mesurer et analyser les résultats / Rendre compte des actions et des résultats par écrit et/ou à l'oral / Proposer des axes d'amélioration</w:t>
            </w:r>
          </w:p>
        </w:tc>
        <w:tc>
          <w:tcPr>
            <w:tcW w:w="563" w:type="dxa"/>
            <w:vAlign w:val="center"/>
          </w:tcPr>
          <w:p w:rsidR="00892FE1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3640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892FE1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8770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892FE1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6615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E1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892FE1" w:rsidRPr="004109FE" w:rsidRDefault="00892FE1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09FE" w:rsidRPr="004109FE" w:rsidTr="0027501C">
        <w:trPr>
          <w:trHeight w:val="2222"/>
        </w:trPr>
        <w:tc>
          <w:tcPr>
            <w:tcW w:w="1266" w:type="dxa"/>
            <w:vMerge w:val="restart"/>
            <w:textDirection w:val="btLr"/>
            <w:vAlign w:val="center"/>
          </w:tcPr>
          <w:p w:rsidR="004109FE" w:rsidRPr="004109FE" w:rsidRDefault="004109FE" w:rsidP="00905063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  <w:b/>
                <w:szCs w:val="20"/>
              </w:rPr>
            </w:pPr>
            <w:r w:rsidRPr="004109FE">
              <w:rPr>
                <w:rFonts w:asciiTheme="majorHAnsi" w:hAnsiTheme="majorHAnsi" w:cstheme="majorHAnsi"/>
                <w:b/>
                <w:bCs/>
                <w:szCs w:val="20"/>
              </w:rPr>
              <w:lastRenderedPageBreak/>
              <w:t xml:space="preserve">N°4 - </w:t>
            </w:r>
            <w:r w:rsidRPr="004109FE">
              <w:rPr>
                <w:b/>
                <w:w w:val="110"/>
                <w:szCs w:val="20"/>
              </w:rPr>
              <w:t>Animer</w:t>
            </w:r>
            <w:r w:rsidRPr="004109FE">
              <w:rPr>
                <w:b/>
                <w:spacing w:val="-3"/>
                <w:w w:val="110"/>
                <w:szCs w:val="20"/>
              </w:rPr>
              <w:t xml:space="preserve"> </w:t>
            </w:r>
            <w:r w:rsidRPr="004109FE">
              <w:rPr>
                <w:b/>
                <w:w w:val="110"/>
                <w:szCs w:val="20"/>
              </w:rPr>
              <w:t>et</w:t>
            </w:r>
            <w:r w:rsidRPr="004109FE">
              <w:rPr>
                <w:b/>
                <w:spacing w:val="-7"/>
                <w:w w:val="110"/>
                <w:szCs w:val="20"/>
              </w:rPr>
              <w:t xml:space="preserve"> </w:t>
            </w:r>
            <w:r w:rsidRPr="004109FE">
              <w:rPr>
                <w:b/>
                <w:w w:val="110"/>
                <w:szCs w:val="20"/>
              </w:rPr>
              <w:t>gérer</w:t>
            </w:r>
            <w:r w:rsidRPr="004109FE">
              <w:rPr>
                <w:b/>
                <w:spacing w:val="-7"/>
                <w:w w:val="110"/>
                <w:szCs w:val="20"/>
              </w:rPr>
              <w:t xml:space="preserve"> </w:t>
            </w:r>
            <w:r w:rsidRPr="004109FE">
              <w:rPr>
                <w:b/>
                <w:w w:val="110"/>
                <w:szCs w:val="20"/>
              </w:rPr>
              <w:t>l'espace</w:t>
            </w:r>
            <w:r w:rsidRPr="004109FE">
              <w:rPr>
                <w:b/>
                <w:spacing w:val="-4"/>
                <w:w w:val="110"/>
                <w:szCs w:val="20"/>
              </w:rPr>
              <w:t xml:space="preserve"> </w:t>
            </w:r>
            <w:r w:rsidRPr="004109FE">
              <w:rPr>
                <w:b/>
                <w:w w:val="110"/>
                <w:szCs w:val="20"/>
              </w:rPr>
              <w:t>com</w:t>
            </w:r>
            <w:r w:rsidRPr="004109FE">
              <w:rPr>
                <w:b/>
                <w:spacing w:val="-2"/>
                <w:w w:val="110"/>
                <w:szCs w:val="20"/>
              </w:rPr>
              <w:t>mercial</w:t>
            </w:r>
          </w:p>
        </w:tc>
        <w:tc>
          <w:tcPr>
            <w:tcW w:w="1968" w:type="dxa"/>
            <w:vAlign w:val="center"/>
          </w:tcPr>
          <w:p w:rsidR="004109FE" w:rsidRPr="004109FE" w:rsidRDefault="004109FE" w:rsidP="00905063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Assurer les opérations préalables à la vente</w:t>
            </w:r>
          </w:p>
        </w:tc>
        <w:tc>
          <w:tcPr>
            <w:tcW w:w="8299" w:type="dxa"/>
            <w:vAlign w:val="center"/>
          </w:tcPr>
          <w:p w:rsidR="004109FE" w:rsidRDefault="004109FE" w:rsidP="00892FE1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  <w:t>Établir les commandes des produits auprès de la centrale d'achats et/ou des fournisseurs indépendants sélectionnés avec la hiérarchie, en tenant compte des contraintes / Préparer les commandes des clients issues de l'omnicanal / Veiller à la gestion rigoureuse des stocks et au réapprovisionnement en tenant compte des règles de sécurité et d'hygiène / Réceptionner, contrôler et stocker les marchandises (quantitatif et qualitatif) / Respecter les règles de valorisation des déchets et réduire le gaspillage / Effectuer les relances et préparer les retours fournisseurs / Établir le prix en fonction de variables commerciales données / Étiqueter les produits et les sécuriser / Enrichir et exploiter le système d'information commercial / Comparer les résultats aux objectifs fixés et proposer des actions correctrices / Participer aux opérations d'inventaire / Identifier les invendus / Lutter contre la démarque / Gérer les retours et les échanges des clients</w:t>
            </w:r>
          </w:p>
          <w:p w:rsidR="0027501C" w:rsidRPr="0027501C" w:rsidRDefault="0027501C" w:rsidP="00892FE1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4109FE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5951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4109FE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08426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4109FE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56487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4109FE" w:rsidRPr="004109FE" w:rsidRDefault="004109FE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09FE" w:rsidRPr="004109FE" w:rsidTr="0027501C">
        <w:trPr>
          <w:trHeight w:val="406"/>
        </w:trPr>
        <w:tc>
          <w:tcPr>
            <w:tcW w:w="1266" w:type="dxa"/>
            <w:vMerge/>
            <w:textDirection w:val="btLr"/>
            <w:vAlign w:val="center"/>
          </w:tcPr>
          <w:p w:rsidR="004109FE" w:rsidRPr="004109FE" w:rsidRDefault="004109FE" w:rsidP="00905063">
            <w:pPr>
              <w:ind w:left="113" w:right="113"/>
              <w:jc w:val="center"/>
              <w:rPr>
                <w:rFonts w:asciiTheme="majorHAnsi" w:hAnsiTheme="majorHAnsi" w:cstheme="majorHAnsi"/>
                <w:bCs/>
                <w:sz w:val="20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4109FE" w:rsidRPr="004109FE" w:rsidRDefault="004109FE" w:rsidP="00905063">
            <w:pPr>
              <w:rPr>
                <w:rFonts w:eastAsia="Bookman Old Style" w:cstheme="minorHAnsi"/>
                <w:b/>
                <w:sz w:val="20"/>
                <w:szCs w:val="18"/>
              </w:rPr>
            </w:pPr>
            <w:r w:rsidRPr="004109FE">
              <w:rPr>
                <w:rFonts w:eastAsia="Bookman Old Style" w:cstheme="minorHAnsi"/>
                <w:b/>
                <w:sz w:val="20"/>
                <w:szCs w:val="18"/>
              </w:rPr>
              <w:t>Rendre l'unité commerciale attractive et fonctionnelle</w:t>
            </w:r>
          </w:p>
        </w:tc>
        <w:tc>
          <w:tcPr>
            <w:tcW w:w="8299" w:type="dxa"/>
            <w:vAlign w:val="center"/>
          </w:tcPr>
          <w:p w:rsidR="004109FE" w:rsidRDefault="004109FE" w:rsidP="00905063">
            <w:pPr>
              <w:rPr>
                <w:rStyle w:val="markedcontent"/>
                <w:rFonts w:asciiTheme="majorHAnsi" w:hAnsiTheme="majorHAnsi" w:cstheme="majorHAnsi"/>
                <w:i/>
                <w:sz w:val="20"/>
                <w:szCs w:val="18"/>
              </w:rPr>
            </w:pPr>
            <w:r w:rsidRPr="0027501C"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  <w:t xml:space="preserve">S'assurer de la disponibilité et de la qualité des produits / Implanter les produits selon une logique commerciale el/ou d'entreprise / Vérifier l'étiquetage, le balisage et la mise en valeur des produits / S'assurer de la bonne tenue et de la propreté du rayon / Accueillir, informer et orienter le client dans l'unité commerciale et à l'extérieur / Mettre en place la signalétique / Participer à l'agencement de la surface de vente / </w:t>
            </w:r>
            <w:r w:rsidRPr="0027501C">
              <w:rPr>
                <w:rStyle w:val="markedcontent"/>
                <w:rFonts w:asciiTheme="majorHAnsi" w:hAnsiTheme="majorHAnsi" w:cstheme="majorHAnsi"/>
                <w:i/>
                <w:sz w:val="20"/>
                <w:szCs w:val="18"/>
              </w:rPr>
              <w:t>Aménager la vitrine et/ou le rayon / Mettre en scène l'offre et en optimiser la visibilité / Veiller au respect des règles d'hygiène et de sécurité / Valoriser l'offre sur les sites marchands et les réseaux sociaux</w:t>
            </w:r>
          </w:p>
          <w:p w:rsidR="0027501C" w:rsidRPr="0027501C" w:rsidRDefault="0027501C" w:rsidP="00905063">
            <w:pPr>
              <w:rPr>
                <w:rFonts w:asciiTheme="majorHAnsi" w:eastAsia="Bookman Old Style" w:hAnsiTheme="majorHAnsi" w:cstheme="majorHAnsi"/>
                <w:i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4109FE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6746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4109FE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1219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4109FE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0579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4109FE" w:rsidRPr="004109FE" w:rsidRDefault="004109FE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09FE" w:rsidRPr="004109FE" w:rsidTr="0027501C">
        <w:trPr>
          <w:trHeight w:val="1862"/>
        </w:trPr>
        <w:tc>
          <w:tcPr>
            <w:tcW w:w="1266" w:type="dxa"/>
            <w:vMerge/>
            <w:textDirection w:val="btLr"/>
            <w:vAlign w:val="center"/>
          </w:tcPr>
          <w:p w:rsidR="004109FE" w:rsidRPr="004109FE" w:rsidRDefault="004109FE" w:rsidP="00905063">
            <w:pPr>
              <w:ind w:left="113" w:right="113"/>
              <w:jc w:val="center"/>
              <w:rPr>
                <w:rFonts w:ascii="Calibri Light" w:eastAsia="Bookman Old Style" w:hAnsi="Calibri Light" w:cs="Calibri Light"/>
                <w:sz w:val="24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109FE" w:rsidRPr="004109FE" w:rsidRDefault="004109FE" w:rsidP="00905063">
            <w:pPr>
              <w:rPr>
                <w:rStyle w:val="markedcontent"/>
                <w:b/>
                <w:sz w:val="20"/>
                <w:szCs w:val="18"/>
              </w:rPr>
            </w:pPr>
            <w:r w:rsidRPr="004109FE">
              <w:rPr>
                <w:rStyle w:val="markedcontent"/>
                <w:b/>
                <w:sz w:val="20"/>
                <w:szCs w:val="18"/>
              </w:rPr>
              <w:t>Développer la clientèle</w:t>
            </w:r>
          </w:p>
        </w:tc>
        <w:tc>
          <w:tcPr>
            <w:tcW w:w="8299" w:type="dxa"/>
            <w:vAlign w:val="center"/>
          </w:tcPr>
          <w:p w:rsidR="0027501C" w:rsidRPr="0027501C" w:rsidRDefault="004109FE" w:rsidP="00905063">
            <w:pPr>
              <w:rPr>
                <w:rStyle w:val="markedcontent"/>
                <w:rFonts w:asciiTheme="majorHAnsi" w:hAnsiTheme="majorHAnsi" w:cstheme="majorHAnsi"/>
                <w:i/>
                <w:sz w:val="20"/>
                <w:szCs w:val="18"/>
              </w:rPr>
            </w:pPr>
            <w:r w:rsidRPr="0027501C">
              <w:rPr>
                <w:rStyle w:val="markedcontent"/>
                <w:rFonts w:asciiTheme="majorHAnsi" w:hAnsiTheme="majorHAnsi" w:cstheme="majorHAnsi"/>
                <w:i/>
                <w:sz w:val="20"/>
                <w:szCs w:val="18"/>
              </w:rPr>
              <w:t>Proposer des actions commerciales génératrices de trafic dans l'unité commerciale / Sélectionner les gammes de produits à mettre en avant en lien avec la stratégie de l'unité commerciale / Participer à la planification et à l'organisation des actions de promotion des marchandises / Démarcher une nouvelle clientèle / Communiquer sur l'événement / Recourir aux sites marchands et aux réseaux sociaux / Inciter à l'achat par une action commerciale, le cas échéant interactive / Générer des contacts positifs/utiles / Participer à l'évaluation et à l'analyse des performances des actions commerciales</w:t>
            </w:r>
          </w:p>
        </w:tc>
        <w:tc>
          <w:tcPr>
            <w:tcW w:w="563" w:type="dxa"/>
            <w:vAlign w:val="center"/>
          </w:tcPr>
          <w:p w:rsidR="004109FE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3438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9" w:type="dxa"/>
            <w:vAlign w:val="center"/>
          </w:tcPr>
          <w:p w:rsidR="004109FE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46527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4109FE" w:rsidRPr="004109FE" w:rsidRDefault="002E4CB6" w:rsidP="00905063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8635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FE" w:rsidRPr="004109FE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859" w:type="dxa"/>
            <w:vAlign w:val="center"/>
          </w:tcPr>
          <w:p w:rsidR="004109FE" w:rsidRPr="004109FE" w:rsidRDefault="004109FE" w:rsidP="009050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33160" w:rsidRPr="00FA7C6C" w:rsidRDefault="00233160" w:rsidP="00D10464">
      <w:pPr>
        <w:spacing w:after="0"/>
        <w:ind w:left="-709"/>
        <w:rPr>
          <w:rFonts w:asciiTheme="majorHAnsi" w:hAnsiTheme="majorHAnsi" w:cstheme="majorHAnsi"/>
          <w:sz w:val="12"/>
          <w:szCs w:val="20"/>
        </w:rPr>
      </w:pPr>
    </w:p>
    <w:p w:rsidR="00233160" w:rsidRPr="004109FE" w:rsidRDefault="00557338" w:rsidP="002F15F4">
      <w:pPr>
        <w:spacing w:after="0"/>
        <w:ind w:left="-709"/>
        <w:rPr>
          <w:rFonts w:asciiTheme="majorHAnsi" w:hAnsiTheme="majorHAnsi" w:cstheme="majorHAnsi"/>
          <w:sz w:val="20"/>
          <w:szCs w:val="18"/>
        </w:rPr>
      </w:pPr>
      <w:r w:rsidRPr="004109FE">
        <w:rPr>
          <w:rFonts w:asciiTheme="majorHAnsi" w:hAnsiTheme="majorHAnsi" w:cstheme="majorHAnsi"/>
          <w:sz w:val="20"/>
          <w:szCs w:val="18"/>
        </w:rPr>
        <w:t>Je certif</w:t>
      </w:r>
      <w:r w:rsidR="007A4B94" w:rsidRPr="004109FE">
        <w:rPr>
          <w:rFonts w:asciiTheme="majorHAnsi" w:hAnsiTheme="majorHAnsi" w:cstheme="majorHAnsi"/>
          <w:sz w:val="20"/>
          <w:szCs w:val="18"/>
        </w:rPr>
        <w:t>ie que mon entreprise et le maître d’apprentissage que j’ai désigné sont en capacité de former et d’évaluer aux compétences que j’ai référencées dans ce tableau.</w:t>
      </w:r>
    </w:p>
    <w:p w:rsidR="00D10464" w:rsidRDefault="007A4B94" w:rsidP="002F15F4">
      <w:pPr>
        <w:spacing w:after="0"/>
        <w:ind w:left="-709"/>
        <w:rPr>
          <w:rFonts w:ascii="Calibri Light" w:hAnsi="Calibri Light" w:cs="Calibri Light"/>
          <w:i/>
          <w:iCs/>
          <w:sz w:val="20"/>
          <w:szCs w:val="18"/>
        </w:rPr>
      </w:pPr>
      <w:r w:rsidRPr="004109FE">
        <w:rPr>
          <w:rFonts w:asciiTheme="majorHAnsi" w:hAnsiTheme="majorHAnsi" w:cstheme="majorHAnsi"/>
          <w:sz w:val="20"/>
          <w:szCs w:val="18"/>
        </w:rPr>
        <w:t xml:space="preserve">Le cas échéant, et en fonction de l’importance des compétences non référencées, je propose d’étudier avec le CFA </w:t>
      </w:r>
      <w:r w:rsidR="00233160" w:rsidRPr="004109FE">
        <w:rPr>
          <w:rFonts w:asciiTheme="majorHAnsi" w:hAnsiTheme="majorHAnsi" w:cstheme="majorHAnsi"/>
          <w:i/>
          <w:sz w:val="20"/>
          <w:szCs w:val="18"/>
        </w:rPr>
        <w:t>(Nom du CFA)</w:t>
      </w:r>
      <w:r w:rsidR="00EA34D4" w:rsidRPr="00EA34D4">
        <w:rPr>
          <w:rFonts w:ascii="Calibri Light" w:hAnsi="Calibri Light" w:cs="Calibri Light"/>
          <w:sz w:val="20"/>
          <w:szCs w:val="18"/>
        </w:rPr>
        <w:t xml:space="preserve"> </w:t>
      </w:r>
      <w:r w:rsidR="00EA34D4" w:rsidRPr="004109FE">
        <w:rPr>
          <w:rFonts w:ascii="Calibri Light" w:hAnsi="Calibri Light" w:cs="Calibri Light"/>
          <w:sz w:val="20"/>
          <w:szCs w:val="18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EA34D4" w:rsidRPr="004109FE">
        <w:rPr>
          <w:rFonts w:ascii="Calibri Light" w:hAnsi="Calibri Light" w:cs="Calibri Light"/>
          <w:sz w:val="20"/>
          <w:szCs w:val="18"/>
        </w:rPr>
        <w:instrText xml:space="preserve"> FORMTEXT </w:instrText>
      </w:r>
      <w:r w:rsidR="00EA34D4" w:rsidRPr="004109FE">
        <w:rPr>
          <w:rFonts w:ascii="Calibri Light" w:hAnsi="Calibri Light" w:cs="Calibri Light"/>
          <w:sz w:val="20"/>
          <w:szCs w:val="18"/>
        </w:rPr>
      </w:r>
      <w:r w:rsidR="00EA34D4" w:rsidRPr="004109FE">
        <w:rPr>
          <w:rFonts w:ascii="Calibri Light" w:hAnsi="Calibri Light" w:cs="Calibri Light"/>
          <w:sz w:val="20"/>
          <w:szCs w:val="18"/>
        </w:rPr>
        <w:fldChar w:fldCharType="separate"/>
      </w:r>
      <w:r w:rsidR="00EA34D4" w:rsidRPr="004109FE">
        <w:rPr>
          <w:rFonts w:ascii="Calibri Light" w:hAnsi="Calibri Light" w:cs="Calibri Light"/>
          <w:sz w:val="20"/>
          <w:szCs w:val="18"/>
        </w:rPr>
        <w:t> </w:t>
      </w:r>
      <w:r w:rsidR="00EA34D4" w:rsidRPr="004109FE">
        <w:rPr>
          <w:rFonts w:ascii="Calibri Light" w:hAnsi="Calibri Light" w:cs="Calibri Light"/>
          <w:sz w:val="20"/>
          <w:szCs w:val="18"/>
        </w:rPr>
        <w:t> </w:t>
      </w:r>
      <w:r w:rsidR="00EA34D4" w:rsidRPr="004109FE">
        <w:rPr>
          <w:rFonts w:ascii="Calibri Light" w:hAnsi="Calibri Light" w:cs="Calibri Light"/>
          <w:sz w:val="20"/>
          <w:szCs w:val="18"/>
        </w:rPr>
        <w:t> </w:t>
      </w:r>
      <w:r w:rsidR="00EA34D4" w:rsidRPr="004109FE">
        <w:rPr>
          <w:rFonts w:ascii="Calibri Light" w:hAnsi="Calibri Light" w:cs="Calibri Light"/>
          <w:sz w:val="20"/>
          <w:szCs w:val="18"/>
        </w:rPr>
        <w:t> </w:t>
      </w:r>
      <w:r w:rsidR="00EA34D4" w:rsidRPr="004109FE">
        <w:rPr>
          <w:rFonts w:ascii="Calibri Light" w:hAnsi="Calibri Light" w:cs="Calibri Light"/>
          <w:sz w:val="20"/>
          <w:szCs w:val="18"/>
        </w:rPr>
        <w:t> </w:t>
      </w:r>
      <w:r w:rsidR="00EA34D4" w:rsidRPr="004109FE">
        <w:rPr>
          <w:rFonts w:ascii="Calibri Light" w:hAnsi="Calibri Light" w:cs="Calibri Light"/>
          <w:sz w:val="20"/>
          <w:szCs w:val="18"/>
        </w:rPr>
        <w:fldChar w:fldCharType="end"/>
      </w:r>
      <w:r w:rsidR="00EA34D4" w:rsidRPr="004109FE">
        <w:rPr>
          <w:rFonts w:asciiTheme="majorHAnsi" w:hAnsiTheme="majorHAnsi" w:cstheme="majorHAnsi"/>
          <w:sz w:val="20"/>
          <w:szCs w:val="18"/>
        </w:rPr>
        <w:t xml:space="preserve"> </w:t>
      </w:r>
      <w:r w:rsidR="00EA34D4">
        <w:rPr>
          <w:rFonts w:asciiTheme="majorHAnsi" w:hAnsiTheme="majorHAnsi" w:cstheme="majorHAnsi"/>
          <w:sz w:val="20"/>
          <w:szCs w:val="18"/>
        </w:rPr>
        <w:tab/>
      </w:r>
      <w:r w:rsidR="00EA34D4">
        <w:rPr>
          <w:rFonts w:asciiTheme="majorHAnsi" w:hAnsiTheme="majorHAnsi" w:cstheme="majorHAnsi"/>
          <w:sz w:val="20"/>
          <w:szCs w:val="18"/>
        </w:rPr>
        <w:tab/>
      </w:r>
      <w:r w:rsidR="00EA34D4">
        <w:rPr>
          <w:rFonts w:asciiTheme="majorHAnsi" w:hAnsiTheme="majorHAnsi" w:cstheme="majorHAnsi"/>
          <w:sz w:val="20"/>
          <w:szCs w:val="18"/>
        </w:rPr>
        <w:tab/>
      </w:r>
      <w:r w:rsidR="00EA34D4">
        <w:rPr>
          <w:rFonts w:asciiTheme="majorHAnsi" w:hAnsiTheme="majorHAnsi" w:cstheme="majorHAnsi"/>
          <w:sz w:val="20"/>
          <w:szCs w:val="18"/>
        </w:rPr>
        <w:tab/>
      </w:r>
      <w:r w:rsidR="00EA34D4">
        <w:rPr>
          <w:rFonts w:asciiTheme="majorHAnsi" w:hAnsiTheme="majorHAnsi" w:cstheme="majorHAnsi"/>
          <w:sz w:val="20"/>
          <w:szCs w:val="18"/>
        </w:rPr>
        <w:tab/>
      </w:r>
      <w:r w:rsidR="00EA34D4">
        <w:rPr>
          <w:rFonts w:asciiTheme="majorHAnsi" w:hAnsiTheme="majorHAnsi" w:cstheme="majorHAnsi"/>
          <w:sz w:val="20"/>
          <w:szCs w:val="18"/>
        </w:rPr>
        <w:tab/>
      </w:r>
      <w:r w:rsidR="00EA34D4">
        <w:rPr>
          <w:rFonts w:asciiTheme="majorHAnsi" w:hAnsiTheme="majorHAnsi" w:cstheme="majorHAnsi"/>
          <w:sz w:val="20"/>
          <w:szCs w:val="18"/>
        </w:rPr>
        <w:tab/>
      </w:r>
      <w:r w:rsidR="00233160" w:rsidRPr="004109FE">
        <w:rPr>
          <w:rFonts w:asciiTheme="majorHAnsi" w:hAnsiTheme="majorHAnsi" w:cstheme="majorHAnsi"/>
          <w:i/>
          <w:sz w:val="20"/>
          <w:szCs w:val="18"/>
        </w:rPr>
        <w:t xml:space="preserve"> </w:t>
      </w:r>
      <w:r w:rsidRPr="004109FE">
        <w:rPr>
          <w:rFonts w:asciiTheme="majorHAnsi" w:hAnsiTheme="majorHAnsi" w:cstheme="majorHAnsi"/>
          <w:sz w:val="20"/>
          <w:szCs w:val="18"/>
        </w:rPr>
        <w:t xml:space="preserve">la possibilité de signer une convention avec une tierce entreprise prévue dans le cadre du Code du travail </w:t>
      </w:r>
      <w:r w:rsidR="00233160" w:rsidRPr="004109FE">
        <w:rPr>
          <w:rFonts w:asciiTheme="majorHAnsi" w:hAnsiTheme="majorHAnsi" w:cstheme="majorHAnsi"/>
          <w:i/>
          <w:sz w:val="20"/>
          <w:szCs w:val="18"/>
        </w:rPr>
        <w:t>(</w:t>
      </w:r>
      <w:r w:rsidR="00D10464" w:rsidRPr="004109FE">
        <w:rPr>
          <w:rFonts w:ascii="Calibri Light" w:hAnsi="Calibri Light" w:cs="Calibri Light"/>
          <w:i/>
          <w:sz w:val="20"/>
          <w:szCs w:val="18"/>
        </w:rPr>
        <w:t xml:space="preserve">Décret n° 2012-627 du 2 mai 2012 relatif à l'accueil des apprenti(e)s dans plusieurs entreprises, modifié par les articles </w:t>
      </w:r>
      <w:hyperlink r:id="rId9" w:history="1">
        <w:r w:rsidR="00D10464" w:rsidRPr="004109FE">
          <w:rPr>
            <w:rStyle w:val="Lienhypertexte"/>
            <w:rFonts w:ascii="Calibri Light" w:hAnsi="Calibri Light" w:cs="Calibri Light"/>
            <w:i/>
            <w:color w:val="0070C0"/>
            <w:sz w:val="20"/>
            <w:szCs w:val="18"/>
          </w:rPr>
          <w:t>R6223-10 à R6223-16</w:t>
        </w:r>
        <w:r w:rsidR="00D10464" w:rsidRPr="004109FE">
          <w:rPr>
            <w:rStyle w:val="Lienhypertexte"/>
            <w:rFonts w:ascii="Calibri Light" w:hAnsi="Calibri Light" w:cs="Calibri Light"/>
            <w:i/>
            <w:iCs/>
            <w:color w:val="0070C0"/>
            <w:sz w:val="20"/>
            <w:szCs w:val="18"/>
          </w:rPr>
          <w:t> du Code</w:t>
        </w:r>
      </w:hyperlink>
      <w:r w:rsidR="00D10464" w:rsidRPr="004109FE">
        <w:rPr>
          <w:rFonts w:ascii="Calibri Light" w:hAnsi="Calibri Light" w:cs="Calibri Light"/>
          <w:i/>
          <w:iCs/>
          <w:sz w:val="20"/>
          <w:szCs w:val="18"/>
        </w:rPr>
        <w:t xml:space="preserve"> du Travail</w:t>
      </w:r>
      <w:r w:rsidR="00233160" w:rsidRPr="004109FE">
        <w:rPr>
          <w:rFonts w:ascii="Calibri Light" w:hAnsi="Calibri Light" w:cs="Calibri Light"/>
          <w:i/>
          <w:iCs/>
          <w:sz w:val="20"/>
          <w:szCs w:val="18"/>
        </w:rPr>
        <w:t>).</w:t>
      </w:r>
    </w:p>
    <w:p w:rsidR="004109FE" w:rsidRPr="004109FE" w:rsidRDefault="004109FE" w:rsidP="002F15F4">
      <w:pPr>
        <w:spacing w:after="0"/>
        <w:ind w:left="-709"/>
        <w:rPr>
          <w:rFonts w:ascii="Calibri Light" w:hAnsi="Calibri Light" w:cs="Calibri Light"/>
          <w:i/>
          <w:iCs/>
          <w:sz w:val="20"/>
          <w:szCs w:val="18"/>
        </w:rPr>
      </w:pPr>
    </w:p>
    <w:p w:rsidR="00326039" w:rsidRPr="004109FE" w:rsidRDefault="002F15F4" w:rsidP="004109FE">
      <w:pPr>
        <w:pStyle w:val="Paragraphedeliste"/>
        <w:numPr>
          <w:ilvl w:val="0"/>
          <w:numId w:val="3"/>
        </w:numPr>
        <w:spacing w:after="0"/>
        <w:ind w:left="0"/>
        <w:rPr>
          <w:rFonts w:ascii="Calibri Light" w:hAnsi="Calibri Light" w:cs="Calibri Light"/>
          <w:iCs/>
          <w:sz w:val="20"/>
          <w:szCs w:val="18"/>
        </w:rPr>
      </w:pPr>
      <w:r w:rsidRPr="004109FE">
        <w:rPr>
          <w:rFonts w:ascii="Calibri Light" w:hAnsi="Calibri Light" w:cs="Calibri Light"/>
          <w:iCs/>
          <w:sz w:val="20"/>
          <w:szCs w:val="18"/>
        </w:rPr>
        <w:t>Accès direct au</w:t>
      </w:r>
      <w:r w:rsidR="006B17A4" w:rsidRPr="004109FE">
        <w:rPr>
          <w:rFonts w:ascii="Calibri Light" w:hAnsi="Calibri Light" w:cs="Calibri Light"/>
          <w:iCs/>
          <w:sz w:val="20"/>
          <w:szCs w:val="18"/>
        </w:rPr>
        <w:t xml:space="preserve"> </w:t>
      </w:r>
      <w:hyperlink r:id="rId10" w:history="1">
        <w:r w:rsidR="006B17A4" w:rsidRPr="004109FE">
          <w:rPr>
            <w:rStyle w:val="Lienhypertexte"/>
            <w:rFonts w:ascii="Calibri Light" w:hAnsi="Calibri Light" w:cs="Calibri Light"/>
            <w:color w:val="0070C0"/>
            <w:sz w:val="20"/>
            <w:szCs w:val="18"/>
          </w:rPr>
          <w:t>modèle de convention avec une tierce entreprise</w:t>
        </w:r>
      </w:hyperlink>
      <w:r w:rsidR="006B17A4" w:rsidRPr="004109FE">
        <w:rPr>
          <w:rFonts w:ascii="Calibri Light" w:hAnsi="Calibri Light" w:cs="Calibri Light"/>
          <w:sz w:val="20"/>
          <w:szCs w:val="18"/>
        </w:rPr>
        <w:t xml:space="preserve">, révisé avec l’ajout d’une attestation type des compétences développées par l’apprenti dans l’entreprise d’accueil. </w:t>
      </w:r>
    </w:p>
    <w:p w:rsidR="002B17AB" w:rsidRPr="004109FE" w:rsidRDefault="00D10464" w:rsidP="004109FE">
      <w:pPr>
        <w:pStyle w:val="Paragraphedeliste"/>
        <w:numPr>
          <w:ilvl w:val="0"/>
          <w:numId w:val="3"/>
        </w:numPr>
        <w:spacing w:after="0"/>
        <w:ind w:left="0"/>
        <w:rPr>
          <w:rFonts w:ascii="Calibri Light" w:hAnsi="Calibri Light" w:cs="Calibri Light"/>
          <w:iCs/>
          <w:sz w:val="20"/>
          <w:szCs w:val="18"/>
        </w:rPr>
      </w:pPr>
      <w:r w:rsidRPr="004109FE">
        <w:rPr>
          <w:rFonts w:asciiTheme="majorHAnsi" w:hAnsiTheme="majorHAnsi" w:cstheme="majorHAnsi"/>
          <w:sz w:val="20"/>
          <w:szCs w:val="18"/>
        </w:rPr>
        <w:t>Pour plus de détail</w:t>
      </w:r>
      <w:r w:rsidR="002F15F4" w:rsidRPr="004109FE">
        <w:rPr>
          <w:rFonts w:asciiTheme="majorHAnsi" w:hAnsiTheme="majorHAnsi" w:cstheme="majorHAnsi"/>
          <w:sz w:val="20"/>
          <w:szCs w:val="18"/>
        </w:rPr>
        <w:t xml:space="preserve"> si besoin</w:t>
      </w:r>
      <w:r w:rsidRPr="004109FE">
        <w:rPr>
          <w:rFonts w:asciiTheme="majorHAnsi" w:hAnsiTheme="majorHAnsi" w:cstheme="majorHAnsi"/>
          <w:sz w:val="20"/>
          <w:szCs w:val="18"/>
        </w:rPr>
        <w:t xml:space="preserve">, se reporter au </w:t>
      </w:r>
      <w:hyperlink r:id="rId11" w:history="1">
        <w:r w:rsidRPr="004109FE">
          <w:rPr>
            <w:rStyle w:val="Lienhypertexte"/>
            <w:rFonts w:asciiTheme="majorHAnsi" w:hAnsiTheme="majorHAnsi" w:cstheme="majorHAnsi"/>
            <w:sz w:val="20"/>
            <w:szCs w:val="18"/>
          </w:rPr>
          <w:t>Guide régional Apprentissage</w:t>
        </w:r>
      </w:hyperlink>
      <w:r w:rsidRPr="004109FE">
        <w:rPr>
          <w:rFonts w:asciiTheme="majorHAnsi" w:hAnsiTheme="majorHAnsi" w:cstheme="majorHAnsi"/>
          <w:sz w:val="20"/>
          <w:szCs w:val="18"/>
        </w:rPr>
        <w:t>, chapitre en annexe « Précis sur le conventionnement avec une autre entreprise ».</w:t>
      </w:r>
    </w:p>
    <w:p w:rsidR="004109FE" w:rsidRPr="004109FE" w:rsidRDefault="004109FE" w:rsidP="004109FE">
      <w:pPr>
        <w:pStyle w:val="Paragraphedeliste"/>
        <w:spacing w:after="0"/>
        <w:rPr>
          <w:rFonts w:ascii="Calibri Light" w:hAnsi="Calibri Light" w:cs="Calibri Light"/>
          <w:iCs/>
          <w:sz w:val="20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7438"/>
      </w:tblGrid>
      <w:tr w:rsidR="002B17AB" w:rsidRPr="004109FE" w:rsidTr="002B17AB">
        <w:tc>
          <w:tcPr>
            <w:tcW w:w="7437" w:type="dxa"/>
          </w:tcPr>
          <w:p w:rsidR="002B17AB" w:rsidRPr="004109FE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2B17AB" w:rsidRPr="004109FE" w:rsidRDefault="00EA34D4" w:rsidP="002B17AB">
            <w:pPr>
              <w:pStyle w:val="Default"/>
              <w:jc w:val="center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4109FE">
              <w:rPr>
                <w:rFonts w:asciiTheme="majorHAnsi" w:hAnsiTheme="majorHAnsi" w:cstheme="majorHAnsi"/>
                <w:i/>
                <w:sz w:val="18"/>
                <w:szCs w:val="20"/>
              </w:rPr>
              <w:t>(Prénom NOM du signataire du document)</w:t>
            </w:r>
            <w:r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  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instrText xml:space="preserve"> FORMTEXT </w:instrTex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fldChar w:fldCharType="separate"/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t> 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t> 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t> 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t> 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t> 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fldChar w:fldCharType="end"/>
            </w:r>
            <w:r w:rsidR="002B17AB" w:rsidRPr="004109FE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  <w:p w:rsidR="002B17AB" w:rsidRPr="004109FE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:rsidR="002B17AB" w:rsidRPr="004109FE" w:rsidRDefault="00EA34D4" w:rsidP="00EA34D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4109FE">
              <w:rPr>
                <w:rFonts w:asciiTheme="majorHAnsi" w:hAnsiTheme="majorHAnsi" w:cstheme="majorHAnsi"/>
                <w:i/>
                <w:sz w:val="18"/>
                <w:szCs w:val="20"/>
              </w:rPr>
              <w:t>(Fonction)</w:t>
            </w:r>
            <w:r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  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instrText xml:space="preserve"> FORMTEXT </w:instrTex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fldChar w:fldCharType="separate"/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t> 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t> 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t> 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t> 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t> </w:t>
            </w:r>
            <w:r w:rsidR="002B17AB" w:rsidRPr="004109FE">
              <w:rPr>
                <w:rFonts w:ascii="Calibri Light" w:hAnsi="Calibri Light" w:cs="Calibri Light"/>
                <w:sz w:val="20"/>
                <w:szCs w:val="19"/>
              </w:rPr>
              <w:fldChar w:fldCharType="end"/>
            </w:r>
            <w:r w:rsidR="002B17AB" w:rsidRPr="004109FE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  <w:tc>
          <w:tcPr>
            <w:tcW w:w="7438" w:type="dxa"/>
          </w:tcPr>
          <w:p w:rsidR="002B17AB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4109FE">
              <w:rPr>
                <w:rFonts w:asciiTheme="majorHAnsi" w:hAnsiTheme="majorHAnsi" w:cstheme="majorHAnsi"/>
                <w:sz w:val="20"/>
                <w:szCs w:val="18"/>
              </w:rPr>
              <w:t>Signature et cachet de l’entreprise d’accueil</w:t>
            </w:r>
          </w:p>
          <w:p w:rsidR="00EA34D4" w:rsidRPr="004109FE" w:rsidRDefault="00EA34D4" w:rsidP="002B17AB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2B17AB" w:rsidRPr="004109FE" w:rsidRDefault="002E4CB6" w:rsidP="002B17AB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sdt>
              <w:sdtPr>
                <w:rPr>
                  <w:rFonts w:ascii="Calibri Light" w:hAnsi="Calibri Light" w:cs="Calibri Light"/>
                  <w:b/>
                  <w:sz w:val="28"/>
                </w:rPr>
                <w:id w:val="-605658697"/>
                <w:showingPlcHdr/>
                <w:picture/>
              </w:sdtPr>
              <w:sdtEndPr/>
              <w:sdtContent>
                <w:r w:rsidR="002B17AB" w:rsidRPr="004109FE">
                  <w:rPr>
                    <w:rFonts w:ascii="Calibri Light" w:hAnsi="Calibri Light" w:cs="Calibri Light"/>
                    <w:b/>
                    <w:noProof/>
                    <w:sz w:val="28"/>
                  </w:rPr>
                  <w:drawing>
                    <wp:inline distT="0" distB="0" distL="0" distR="0" wp14:anchorId="760345A4" wp14:editId="76939797">
                      <wp:extent cx="561975" cy="561975"/>
                      <wp:effectExtent l="0" t="0" r="9525" b="9525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235" cy="56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33160" w:rsidRPr="00380694" w:rsidRDefault="00233160" w:rsidP="00FA7C6C">
      <w:pPr>
        <w:pStyle w:val="Default"/>
        <w:rPr>
          <w:rFonts w:asciiTheme="majorHAnsi" w:hAnsiTheme="majorHAnsi" w:cstheme="majorHAnsi"/>
          <w:sz w:val="20"/>
          <w:szCs w:val="20"/>
        </w:rPr>
      </w:pPr>
    </w:p>
    <w:sectPr w:rsidR="00233160" w:rsidRPr="00380694" w:rsidSect="007A2590">
      <w:footerReference w:type="default" r:id="rId13"/>
      <w:pgSz w:w="16838" w:h="11906" w:orient="landscape"/>
      <w:pgMar w:top="568" w:right="536" w:bottom="568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B6" w:rsidRDefault="002E4CB6" w:rsidP="002F15F4">
      <w:pPr>
        <w:spacing w:after="0" w:line="240" w:lineRule="auto"/>
      </w:pPr>
      <w:r>
        <w:separator/>
      </w:r>
    </w:p>
  </w:endnote>
  <w:endnote w:type="continuationSeparator" w:id="0">
    <w:p w:rsidR="002E4CB6" w:rsidRDefault="002E4CB6" w:rsidP="002F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86" w:rsidRPr="007A2590" w:rsidRDefault="00036786">
    <w:pPr>
      <w:pStyle w:val="Pieddepage"/>
      <w:rPr>
        <w:rFonts w:asciiTheme="majorHAnsi" w:hAnsiTheme="majorHAnsi" w:cstheme="majorHAnsi"/>
        <w:sz w:val="18"/>
      </w:rPr>
    </w:pPr>
    <w:r w:rsidRPr="007A2590">
      <w:rPr>
        <w:rFonts w:asciiTheme="majorHAnsi" w:hAnsiTheme="majorHAnsi" w:cstheme="majorHAnsi"/>
        <w:sz w:val="18"/>
      </w:rPr>
      <w:t>Mission d’information, de contrôle et d’accompagnement pédagogique des formations par apprentissage – Région Provence-Alpes-Côte d’Azur</w:t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  <w:szCs w:val="18"/>
      </w:rPr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142704133"/>
        <w:docPartObj>
          <w:docPartGallery w:val="Page Numbers (Bottom of Page)"/>
          <w:docPartUnique/>
        </w:docPartObj>
      </w:sdtPr>
      <w:sdtEndPr/>
      <w:sdtContent>
        <w:r w:rsidRPr="007A259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7A2590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6E26D8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7A2590">
          <w:rPr>
            <w:rFonts w:asciiTheme="majorHAnsi" w:hAnsiTheme="majorHAnsi" w:cstheme="majorHAnsi"/>
            <w:sz w:val="18"/>
            <w:szCs w:val="18"/>
          </w:rPr>
          <w:t>/</w:t>
        </w:r>
        <w:r w:rsidR="0027501C">
          <w:rPr>
            <w:rFonts w:asciiTheme="majorHAnsi" w:hAnsiTheme="majorHAnsi" w:cstheme="majorHAnsi"/>
            <w:sz w:val="18"/>
            <w:szCs w:val="18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B6" w:rsidRDefault="002E4CB6" w:rsidP="002F15F4">
      <w:pPr>
        <w:spacing w:after="0" w:line="240" w:lineRule="auto"/>
      </w:pPr>
      <w:r>
        <w:separator/>
      </w:r>
    </w:p>
  </w:footnote>
  <w:footnote w:type="continuationSeparator" w:id="0">
    <w:p w:rsidR="002E4CB6" w:rsidRDefault="002E4CB6" w:rsidP="002F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F89"/>
    <w:multiLevelType w:val="hybridMultilevel"/>
    <w:tmpl w:val="3E0013F4"/>
    <w:lvl w:ilvl="0" w:tplc="DCE86F4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6B60"/>
    <w:multiLevelType w:val="hybridMultilevel"/>
    <w:tmpl w:val="9DC2C14E"/>
    <w:lvl w:ilvl="0" w:tplc="5CC420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D0C70"/>
    <w:multiLevelType w:val="hybridMultilevel"/>
    <w:tmpl w:val="9EC44F6A"/>
    <w:lvl w:ilvl="0" w:tplc="FF7257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A5"/>
    <w:rsid w:val="00036786"/>
    <w:rsid w:val="00042C8D"/>
    <w:rsid w:val="00067EF3"/>
    <w:rsid w:val="000A63C1"/>
    <w:rsid w:val="000A7926"/>
    <w:rsid w:val="0017272E"/>
    <w:rsid w:val="00184302"/>
    <w:rsid w:val="002173A4"/>
    <w:rsid w:val="00233160"/>
    <w:rsid w:val="0027501C"/>
    <w:rsid w:val="002B17AB"/>
    <w:rsid w:val="002C2A3A"/>
    <w:rsid w:val="002E4CB6"/>
    <w:rsid w:val="002F15F4"/>
    <w:rsid w:val="00326039"/>
    <w:rsid w:val="003457A4"/>
    <w:rsid w:val="003730F8"/>
    <w:rsid w:val="00380694"/>
    <w:rsid w:val="004109FE"/>
    <w:rsid w:val="004B1294"/>
    <w:rsid w:val="00557338"/>
    <w:rsid w:val="00585405"/>
    <w:rsid w:val="005F6882"/>
    <w:rsid w:val="0060646A"/>
    <w:rsid w:val="00615B5A"/>
    <w:rsid w:val="006B17A4"/>
    <w:rsid w:val="006E26D8"/>
    <w:rsid w:val="006E4FE7"/>
    <w:rsid w:val="006E73E4"/>
    <w:rsid w:val="00731DD0"/>
    <w:rsid w:val="00737DB4"/>
    <w:rsid w:val="00740F8E"/>
    <w:rsid w:val="00756CE0"/>
    <w:rsid w:val="00765437"/>
    <w:rsid w:val="00777745"/>
    <w:rsid w:val="007A2590"/>
    <w:rsid w:val="007A4B94"/>
    <w:rsid w:val="007C7AB4"/>
    <w:rsid w:val="007E6AEC"/>
    <w:rsid w:val="00826715"/>
    <w:rsid w:val="00892FE1"/>
    <w:rsid w:val="00905063"/>
    <w:rsid w:val="00AA136C"/>
    <w:rsid w:val="00AD2C75"/>
    <w:rsid w:val="00B020D7"/>
    <w:rsid w:val="00B41779"/>
    <w:rsid w:val="00B47086"/>
    <w:rsid w:val="00C35C5B"/>
    <w:rsid w:val="00C9024E"/>
    <w:rsid w:val="00D10464"/>
    <w:rsid w:val="00D65E5A"/>
    <w:rsid w:val="00DF185E"/>
    <w:rsid w:val="00DF732B"/>
    <w:rsid w:val="00E540EB"/>
    <w:rsid w:val="00E56493"/>
    <w:rsid w:val="00E84AC3"/>
    <w:rsid w:val="00EA34D4"/>
    <w:rsid w:val="00F6037C"/>
    <w:rsid w:val="00FA3D91"/>
    <w:rsid w:val="00FA7C6C"/>
    <w:rsid w:val="00FC31FA"/>
    <w:rsid w:val="00FC73FC"/>
    <w:rsid w:val="00FE19A5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D19C"/>
  <w15:chartTrackingRefBased/>
  <w15:docId w15:val="{9C2BF651-8B0F-45BA-A795-0F23729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,lp1,Paragraphe 3,puce,Bull - Bullet niveau 1,Lettre d'introduction,Paragrafo elenco1,Citation 1,Normal bullet 2,Paragraphe,Paragraph,Bullet list,Bullet point 1,Bullet 1,texte de base,Puce focus,List Paragraph1,Bullet EY,DIP"/>
    <w:basedOn w:val="Normal"/>
    <w:link w:val="ParagraphedelisteCar"/>
    <w:uiPriority w:val="34"/>
    <w:qFormat/>
    <w:rsid w:val="005F68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0F8"/>
    <w:rPr>
      <w:color w:val="0563C1" w:themeColor="hyperlink"/>
      <w:u w:val="single"/>
    </w:rPr>
  </w:style>
  <w:style w:type="paragraph" w:customStyle="1" w:styleId="Default">
    <w:name w:val="Default"/>
    <w:rsid w:val="00233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F4"/>
  </w:style>
  <w:style w:type="paragraph" w:styleId="Pieddepage">
    <w:name w:val="footer"/>
    <w:basedOn w:val="Normal"/>
    <w:link w:val="Pieddepag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5F4"/>
  </w:style>
  <w:style w:type="character" w:customStyle="1" w:styleId="ParagraphedelisteCar">
    <w:name w:val="Paragraphe de liste Car"/>
    <w:aliases w:val="Listes Car,lp1 Car,Paragraphe 3 Car,puce Car,Bull - Bullet niveau 1 Car,Lettre d'introduction Car,Paragrafo elenco1 Car,Citation 1 Car,Normal bullet 2 Car,Paragraphe Car,Paragraph Car,Bullet list Car,Bullet point 1 Car,DIP Car"/>
    <w:link w:val="Paragraphedeliste"/>
    <w:uiPriority w:val="34"/>
    <w:qFormat/>
    <w:locked/>
    <w:rsid w:val="006B17A4"/>
  </w:style>
  <w:style w:type="character" w:customStyle="1" w:styleId="markedcontent">
    <w:name w:val="markedcontent"/>
    <w:basedOn w:val="Policepardfaut"/>
    <w:rsid w:val="00777745"/>
  </w:style>
  <w:style w:type="paragraph" w:styleId="Textedebulles">
    <w:name w:val="Balloon Text"/>
    <w:basedOn w:val="Normal"/>
    <w:link w:val="TextedebullesCar"/>
    <w:uiPriority w:val="99"/>
    <w:semiHidden/>
    <w:unhideWhenUsed/>
    <w:rsid w:val="0003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-aix-marseille.fr/media/20852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-aix-marseille.fr/media/19475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affichCode.do;jsessionid=AF4A918DBA9565C878BDD41DDDF28EBB.tpdila22v_2?idSectionTA=LEGISCTA000018523998&amp;cidTexte=LEGITEXT000006072050&amp;dateTexte=20151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01D1-12EA-44C7-B364-53E2C67A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1448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Herrero</dc:creator>
  <cp:keywords/>
  <dc:description/>
  <cp:lastModifiedBy>Denis Herrero</cp:lastModifiedBy>
  <cp:revision>5</cp:revision>
  <cp:lastPrinted>2023-05-05T08:47:00Z</cp:lastPrinted>
  <dcterms:created xsi:type="dcterms:W3CDTF">2023-05-05T13:46:00Z</dcterms:created>
  <dcterms:modified xsi:type="dcterms:W3CDTF">2023-06-24T16:53:00Z</dcterms:modified>
</cp:coreProperties>
</file>